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598"/>
        </w:tabs>
        <w:jc w:val="center"/>
        <w:rPr>
          <w:rFonts w:hint="eastAsia"/>
          <w:b/>
          <w:bCs/>
          <w:color w:val="000000" w:themeColor="text1"/>
          <w:sz w:val="36"/>
          <w:szCs w:val="36"/>
        </w:rPr>
      </w:pPr>
      <w:r>
        <w:rPr>
          <w:rFonts w:hint="eastAsia"/>
          <w:b/>
          <w:bCs/>
          <w:color w:val="000000" w:themeColor="text1"/>
          <w:sz w:val="36"/>
          <w:szCs w:val="36"/>
        </w:rPr>
        <w:t>江苏易实精密科技股份有限公司</w:t>
      </w:r>
    </w:p>
    <w:p>
      <w:pPr>
        <w:tabs>
          <w:tab w:val="left" w:pos="3598"/>
        </w:tabs>
        <w:jc w:val="center"/>
        <w:rPr>
          <w:rFonts w:hint="eastAsia"/>
          <w:b/>
          <w:bCs/>
          <w:color w:val="000000" w:themeColor="text1"/>
          <w:sz w:val="36"/>
          <w:szCs w:val="36"/>
        </w:rPr>
      </w:pPr>
      <w:r>
        <w:rPr>
          <w:rFonts w:hint="eastAsia"/>
          <w:b/>
          <w:bCs/>
          <w:color w:val="000000" w:themeColor="text1"/>
          <w:sz w:val="36"/>
          <w:szCs w:val="36"/>
        </w:rPr>
        <w:t>年产800万套汽车底盘空气减震系统</w:t>
      </w:r>
    </w:p>
    <w:p>
      <w:pPr>
        <w:tabs>
          <w:tab w:val="left" w:pos="3598"/>
        </w:tabs>
        <w:jc w:val="center"/>
        <w:rPr>
          <w:rFonts w:ascii="宋体" w:hAnsi="宋体" w:eastAsia="宋体" w:cstheme="minorEastAsia"/>
          <w:b/>
          <w:bCs/>
          <w:sz w:val="36"/>
          <w:szCs w:val="36"/>
        </w:rPr>
      </w:pPr>
      <w:r>
        <w:rPr>
          <w:rFonts w:hint="eastAsia"/>
          <w:b/>
          <w:bCs/>
          <w:color w:val="000000" w:themeColor="text1"/>
          <w:sz w:val="36"/>
          <w:szCs w:val="36"/>
        </w:rPr>
        <w:t>金属零部件生产线技改项目</w:t>
      </w:r>
    </w:p>
    <w:p>
      <w:pPr>
        <w:tabs>
          <w:tab w:val="left" w:pos="3598"/>
        </w:tabs>
        <w:jc w:val="center"/>
        <w:rPr>
          <w:rFonts w:ascii="宋体" w:hAnsi="宋体" w:eastAsia="宋体" w:cstheme="minorEastAsia"/>
          <w:b/>
          <w:bCs/>
          <w:sz w:val="36"/>
          <w:szCs w:val="36"/>
        </w:rPr>
      </w:pPr>
      <w:r>
        <w:rPr>
          <w:rFonts w:hint="eastAsia" w:ascii="宋体" w:hAnsi="宋体" w:eastAsia="宋体" w:cstheme="minorEastAsia"/>
          <w:b/>
          <w:bCs/>
          <w:sz w:val="36"/>
          <w:szCs w:val="36"/>
        </w:rPr>
        <w:t>竣工环境保护验收结论</w:t>
      </w:r>
    </w:p>
    <w:p>
      <w:pPr>
        <w:widowControl/>
        <w:ind w:firstLine="600"/>
        <w:jc w:val="left"/>
        <w:rPr>
          <w:rFonts w:ascii="宋体" w:hAnsi="宋体" w:eastAsia="宋体" w:cstheme="minorEastAsia"/>
          <w:sz w:val="32"/>
          <w:szCs w:val="32"/>
        </w:rPr>
      </w:pPr>
      <w:r>
        <w:rPr>
          <w:rFonts w:hint="eastAsia" w:ascii="宋体" w:hAnsi="宋体" w:eastAsia="宋体" w:cstheme="minorEastAsia"/>
          <w:sz w:val="32"/>
          <w:szCs w:val="32"/>
        </w:rPr>
        <w:t>20</w:t>
      </w:r>
      <w:r>
        <w:rPr>
          <w:rFonts w:hint="eastAsia" w:ascii="宋体" w:hAnsi="宋体" w:eastAsia="宋体" w:cstheme="minorEastAsia"/>
          <w:sz w:val="32"/>
          <w:szCs w:val="32"/>
          <w:lang w:val="en-US" w:eastAsia="zh-CN"/>
        </w:rPr>
        <w:t>22</w:t>
      </w:r>
      <w:r>
        <w:rPr>
          <w:rFonts w:hint="eastAsia" w:ascii="宋体" w:hAnsi="宋体" w:eastAsia="宋体" w:cstheme="minorEastAsia"/>
          <w:sz w:val="32"/>
          <w:szCs w:val="32"/>
        </w:rPr>
        <w:t>年</w:t>
      </w:r>
      <w:r>
        <w:rPr>
          <w:rFonts w:hint="eastAsia" w:ascii="宋体" w:hAnsi="宋体" w:eastAsia="宋体" w:cstheme="minorEastAsia"/>
          <w:sz w:val="32"/>
          <w:szCs w:val="32"/>
          <w:lang w:val="en-US" w:eastAsia="zh-CN"/>
        </w:rPr>
        <w:t>9</w:t>
      </w:r>
      <w:r>
        <w:rPr>
          <w:rFonts w:hint="eastAsia" w:ascii="宋体" w:hAnsi="宋体" w:eastAsia="宋体" w:cstheme="minorEastAsia"/>
          <w:sz w:val="32"/>
          <w:szCs w:val="32"/>
        </w:rPr>
        <w:t>月</w:t>
      </w:r>
      <w:r>
        <w:rPr>
          <w:rFonts w:hint="eastAsia" w:ascii="宋体" w:hAnsi="宋体" w:eastAsia="宋体" w:cstheme="minorEastAsia"/>
          <w:sz w:val="32"/>
          <w:szCs w:val="32"/>
          <w:lang w:val="en-US" w:eastAsia="zh-CN"/>
        </w:rPr>
        <w:t>6日</w:t>
      </w:r>
      <w:r>
        <w:rPr>
          <w:rFonts w:hint="eastAsia" w:ascii="宋体" w:hAnsi="宋体" w:eastAsia="宋体" w:cstheme="minorEastAsia"/>
          <w:sz w:val="32"/>
          <w:szCs w:val="32"/>
        </w:rPr>
        <w:t>，</w:t>
      </w:r>
      <w:r>
        <w:rPr>
          <w:rFonts w:hint="eastAsia" w:ascii="宋体" w:hAnsi="宋体" w:eastAsia="宋体"/>
          <w:color w:val="000000" w:themeColor="text1"/>
          <w:sz w:val="32"/>
          <w:szCs w:val="32"/>
        </w:rPr>
        <w:t>江苏易实精密科技股份有限公司</w:t>
      </w:r>
      <w:r>
        <w:rPr>
          <w:rFonts w:hint="eastAsia" w:ascii="宋体" w:hAnsi="宋体" w:eastAsia="宋体" w:cstheme="minorEastAsia"/>
          <w:sz w:val="32"/>
          <w:szCs w:val="32"/>
        </w:rPr>
        <w:t>，根据《</w:t>
      </w:r>
      <w:r>
        <w:rPr>
          <w:rFonts w:hint="eastAsia" w:ascii="宋体" w:hAnsi="宋体" w:eastAsia="宋体"/>
          <w:color w:val="000000" w:themeColor="text1"/>
          <w:sz w:val="32"/>
          <w:szCs w:val="32"/>
        </w:rPr>
        <w:t>江苏易实精密科技股份有限公司年产800万套汽车底盘空气减震系统金属零部件生产线技改项目</w:t>
      </w:r>
      <w:r>
        <w:rPr>
          <w:rFonts w:hint="eastAsia" w:ascii="宋体" w:hAnsi="宋体" w:eastAsia="宋体" w:cstheme="minorEastAsia"/>
          <w:sz w:val="32"/>
          <w:szCs w:val="32"/>
        </w:rPr>
        <w:t>环境影响报告表》，并对照环保部《关于规范建设单位自主开展建设项目竣工环境保护验收的通知（征求意见稿）》环办环评函（2017）1235号文件精神，严格依照国家有关法律法规、建设项目竣工环境保护验技术规范、本项目环境影响评价报告表和审批部门审批决定等要求，组织相关单位和专家对本项目进行验收，提出意见如下：</w:t>
      </w:r>
    </w:p>
    <w:p>
      <w:pPr>
        <w:pStyle w:val="2"/>
        <w:numPr>
          <w:ilvl w:val="0"/>
          <w:numId w:val="1"/>
        </w:numPr>
        <w:rPr>
          <w:rFonts w:ascii="宋体" w:hAnsi="宋体" w:eastAsia="宋体" w:cstheme="minorEastAsia"/>
        </w:rPr>
      </w:pPr>
      <w:r>
        <w:rPr>
          <w:rFonts w:hint="eastAsia" w:ascii="宋体" w:hAnsi="宋体" w:eastAsia="宋体" w:cstheme="minorEastAsia"/>
        </w:rPr>
        <w:t>工程建设基本情况</w:t>
      </w:r>
    </w:p>
    <w:p>
      <w:pPr>
        <w:numPr>
          <w:ilvl w:val="0"/>
          <w:numId w:val="2"/>
        </w:numPr>
      </w:pPr>
      <w:r>
        <w:rPr>
          <w:rFonts w:hint="eastAsia" w:ascii="宋体" w:hAnsi="宋体" w:eastAsia="宋体" w:cstheme="minorEastAsia"/>
          <w:sz w:val="32"/>
          <w:szCs w:val="32"/>
        </w:rPr>
        <w:t>建设地点、规模、主要建设内容</w:t>
      </w:r>
    </w:p>
    <w:p>
      <w:pPr>
        <w:numPr>
          <w:ilvl w:val="0"/>
          <w:numId w:val="0"/>
        </w:numPr>
        <w:ind w:firstLine="640" w:firstLineChars="200"/>
        <w:rPr>
          <w:rFonts w:hint="eastAsia" w:ascii="宋体" w:hAnsi="宋体" w:eastAsia="宋体" w:cs="宋体"/>
          <w:sz w:val="32"/>
          <w:szCs w:val="32"/>
        </w:rPr>
      </w:pPr>
      <w:r>
        <w:rPr>
          <w:rFonts w:hint="eastAsia" w:ascii="宋体" w:hAnsi="宋体" w:eastAsia="宋体" w:cs="宋体"/>
          <w:sz w:val="32"/>
          <w:szCs w:val="32"/>
        </w:rPr>
        <w:t>江苏易实精密科技股份有限公司（原南通易实工业制造有限公司）成立于2010年9月，位于南通市太平北路1018号，占地面积23264.81</w:t>
      </w:r>
      <w:r>
        <w:rPr>
          <w:rFonts w:hint="eastAsia" w:ascii="宋体" w:hAnsi="宋体" w:eastAsia="宋体"/>
          <w:sz w:val="32"/>
          <w:szCs w:val="32"/>
        </w:rPr>
        <w:t>m</w:t>
      </w:r>
      <w:r>
        <w:rPr>
          <w:rFonts w:hint="eastAsia" w:ascii="宋体" w:hAnsi="宋体" w:eastAsia="宋体"/>
          <w:sz w:val="32"/>
          <w:szCs w:val="32"/>
          <w:vertAlign w:val="superscript"/>
        </w:rPr>
        <w:t>2</w:t>
      </w:r>
      <w:r>
        <w:rPr>
          <w:rFonts w:hint="eastAsia" w:ascii="宋体" w:hAnsi="宋体" w:eastAsia="宋体" w:cs="宋体"/>
          <w:sz w:val="32"/>
          <w:szCs w:val="32"/>
        </w:rPr>
        <w:t>，总建筑面积16320</w:t>
      </w:r>
      <w:r>
        <w:rPr>
          <w:rFonts w:hint="eastAsia" w:ascii="宋体" w:hAnsi="宋体" w:eastAsia="宋体"/>
          <w:sz w:val="32"/>
          <w:szCs w:val="32"/>
        </w:rPr>
        <w:t>m</w:t>
      </w:r>
      <w:r>
        <w:rPr>
          <w:rFonts w:hint="eastAsia" w:ascii="宋体" w:hAnsi="宋体" w:eastAsia="宋体"/>
          <w:sz w:val="32"/>
          <w:szCs w:val="32"/>
          <w:vertAlign w:val="superscript"/>
        </w:rPr>
        <w:t>2</w:t>
      </w:r>
      <w:r>
        <w:rPr>
          <w:rFonts w:hint="eastAsia" w:ascii="宋体" w:hAnsi="宋体" w:eastAsia="宋体" w:cs="宋体"/>
          <w:sz w:val="32"/>
          <w:szCs w:val="32"/>
        </w:rPr>
        <w:t xml:space="preserve">，其中生产研发楼（办公楼）建筑面积2570 </w:t>
      </w:r>
      <w:r>
        <w:rPr>
          <w:rFonts w:hint="eastAsia" w:ascii="宋体" w:hAnsi="宋体" w:eastAsia="宋体"/>
          <w:sz w:val="32"/>
          <w:szCs w:val="32"/>
        </w:rPr>
        <w:t>m</w:t>
      </w:r>
      <w:r>
        <w:rPr>
          <w:rFonts w:hint="eastAsia" w:ascii="宋体" w:hAnsi="宋体" w:eastAsia="宋体"/>
          <w:sz w:val="32"/>
          <w:szCs w:val="32"/>
          <w:vertAlign w:val="superscript"/>
        </w:rPr>
        <w:t>2</w:t>
      </w:r>
      <w:r>
        <w:rPr>
          <w:rFonts w:hint="eastAsia" w:ascii="宋体" w:hAnsi="宋体" w:eastAsia="宋体" w:cs="宋体"/>
          <w:sz w:val="32"/>
          <w:szCs w:val="32"/>
        </w:rPr>
        <w:t xml:space="preserve">，厂房一建筑面积4863 </w:t>
      </w:r>
      <w:r>
        <w:rPr>
          <w:rFonts w:hint="eastAsia" w:ascii="宋体" w:hAnsi="宋体" w:eastAsia="宋体"/>
          <w:sz w:val="32"/>
          <w:szCs w:val="32"/>
        </w:rPr>
        <w:t>m</w:t>
      </w:r>
      <w:r>
        <w:rPr>
          <w:rFonts w:hint="eastAsia" w:ascii="宋体" w:hAnsi="宋体" w:eastAsia="宋体"/>
          <w:sz w:val="32"/>
          <w:szCs w:val="32"/>
          <w:vertAlign w:val="superscript"/>
        </w:rPr>
        <w:t>2</w:t>
      </w:r>
      <w:r>
        <w:rPr>
          <w:rFonts w:hint="eastAsia" w:ascii="宋体" w:hAnsi="宋体" w:eastAsia="宋体" w:cs="宋体"/>
          <w:sz w:val="32"/>
          <w:szCs w:val="32"/>
        </w:rPr>
        <w:t>，厂房二建筑面积5049</w:t>
      </w:r>
      <w:r>
        <w:rPr>
          <w:rFonts w:hint="eastAsia" w:ascii="宋体" w:hAnsi="宋体" w:eastAsia="宋体"/>
          <w:sz w:val="32"/>
          <w:szCs w:val="32"/>
        </w:rPr>
        <w:t>m</w:t>
      </w:r>
      <w:r>
        <w:rPr>
          <w:rFonts w:hint="eastAsia" w:ascii="宋体" w:hAnsi="宋体" w:eastAsia="宋体"/>
          <w:sz w:val="32"/>
          <w:szCs w:val="32"/>
          <w:vertAlign w:val="superscript"/>
        </w:rPr>
        <w:t>2</w:t>
      </w:r>
      <w:r>
        <w:rPr>
          <w:rFonts w:hint="eastAsia" w:ascii="宋体" w:hAnsi="宋体" w:eastAsia="宋体" w:cs="宋体"/>
          <w:sz w:val="32"/>
          <w:szCs w:val="32"/>
        </w:rPr>
        <w:t>，厂房三建筑面积3918</w:t>
      </w:r>
      <w:r>
        <w:rPr>
          <w:rFonts w:hint="eastAsia" w:ascii="宋体" w:hAnsi="宋体" w:eastAsia="宋体"/>
          <w:sz w:val="32"/>
          <w:szCs w:val="32"/>
        </w:rPr>
        <w:t>m</w:t>
      </w:r>
      <w:r>
        <w:rPr>
          <w:rFonts w:hint="eastAsia" w:ascii="宋体" w:hAnsi="宋体" w:eastAsia="宋体"/>
          <w:sz w:val="32"/>
          <w:szCs w:val="32"/>
          <w:vertAlign w:val="superscript"/>
        </w:rPr>
        <w:t>2</w:t>
      </w:r>
      <w:r>
        <w:rPr>
          <w:rFonts w:hint="eastAsia" w:ascii="宋体" w:hAnsi="宋体" w:eastAsia="宋体" w:cs="宋体"/>
          <w:sz w:val="32"/>
          <w:szCs w:val="32"/>
        </w:rPr>
        <w:t>，传达室建筑面积32</w:t>
      </w:r>
      <w:r>
        <w:rPr>
          <w:rFonts w:hint="eastAsia" w:ascii="宋体" w:hAnsi="宋体" w:eastAsia="宋体"/>
          <w:sz w:val="32"/>
          <w:szCs w:val="32"/>
        </w:rPr>
        <w:t>m</w:t>
      </w:r>
      <w:r>
        <w:rPr>
          <w:rFonts w:hint="eastAsia" w:ascii="宋体" w:hAnsi="宋体" w:eastAsia="宋体"/>
          <w:sz w:val="32"/>
          <w:szCs w:val="32"/>
          <w:vertAlign w:val="superscript"/>
        </w:rPr>
        <w:t>2</w:t>
      </w:r>
      <w:r>
        <w:rPr>
          <w:rFonts w:hint="eastAsia" w:ascii="宋体" w:hAnsi="宋体" w:eastAsia="宋体" w:cs="宋体"/>
          <w:sz w:val="32"/>
          <w:szCs w:val="32"/>
        </w:rPr>
        <w:t>，主要从事汽车零部件加工制造。本项目主要引进碟片激光器1台（套），配套国产数控车床、多工位零件成型机等设备36台（套），对汽车底盘空气减震系统金属零部件生产线进行技术改造，项目建成后新增产汽车减震系统用支撑套系列产品800万套，新增销售收入约4000万元。该项目总投入1800万元，其中：设备投入1614万元（用汇14万美元），其他改造费用186万元。</w:t>
      </w:r>
    </w:p>
    <w:p>
      <w:pPr>
        <w:spacing w:line="313" w:lineRule="auto"/>
        <w:ind w:firstLine="640" w:firstLineChars="200"/>
        <w:rPr>
          <w:rFonts w:ascii="宋体" w:hAnsi="宋体" w:eastAsia="宋体" w:cstheme="minorEastAsia"/>
          <w:sz w:val="32"/>
          <w:szCs w:val="32"/>
        </w:rPr>
      </w:pPr>
      <w:r>
        <w:rPr>
          <w:rFonts w:hint="eastAsia"/>
          <w:sz w:val="32"/>
          <w:szCs w:val="32"/>
        </w:rPr>
        <w:t>本项目为</w:t>
      </w:r>
      <w:r>
        <w:rPr>
          <w:rFonts w:hint="eastAsia"/>
          <w:sz w:val="32"/>
          <w:szCs w:val="32"/>
          <w:lang w:eastAsia="zh-CN"/>
        </w:rPr>
        <w:t>技改</w:t>
      </w:r>
      <w:r>
        <w:rPr>
          <w:rFonts w:hint="eastAsia"/>
          <w:sz w:val="32"/>
          <w:szCs w:val="32"/>
        </w:rPr>
        <w:t>项目，</w:t>
      </w:r>
      <w:r>
        <w:rPr>
          <w:rFonts w:hint="eastAsia" w:ascii="宋体" w:hAnsi="宋体" w:eastAsia="宋体" w:cstheme="minorEastAsia"/>
          <w:sz w:val="32"/>
          <w:szCs w:val="32"/>
        </w:rPr>
        <w:t>项目投入运行后，</w:t>
      </w:r>
      <w:r>
        <w:rPr>
          <w:rFonts w:hint="eastAsia" w:ascii="宋体" w:hAnsi="宋体" w:eastAsia="宋体"/>
          <w:color w:val="000000" w:themeColor="text1"/>
          <w:sz w:val="32"/>
          <w:szCs w:val="32"/>
        </w:rPr>
        <w:t>使用员工150人，实行常日班工作制，年工作约300天，</w:t>
      </w:r>
      <w:r>
        <w:rPr>
          <w:rFonts w:hint="eastAsia" w:ascii="宋体" w:hAnsi="宋体" w:eastAsia="宋体" w:cs="宋体"/>
          <w:sz w:val="32"/>
          <w:szCs w:val="32"/>
        </w:rPr>
        <w:t>每班8</w:t>
      </w:r>
      <w:bookmarkStart w:id="0" w:name="OLE_LINK1"/>
      <w:r>
        <w:rPr>
          <w:rFonts w:hint="eastAsia" w:ascii="宋体" w:hAnsi="宋体" w:eastAsia="宋体" w:cs="宋体"/>
          <w:sz w:val="32"/>
          <w:szCs w:val="32"/>
        </w:rPr>
        <w:t>小时</w:t>
      </w:r>
      <w:bookmarkEnd w:id="0"/>
      <w:r>
        <w:rPr>
          <w:rFonts w:hint="eastAsia" w:ascii="宋体" w:hAnsi="宋体" w:eastAsia="宋体" w:cs="宋体"/>
          <w:sz w:val="32"/>
          <w:szCs w:val="32"/>
        </w:rPr>
        <w:t>，年工作时间2400小时</w:t>
      </w:r>
      <w:r>
        <w:rPr>
          <w:rFonts w:hint="eastAsia" w:ascii="宋体" w:hAnsi="宋体" w:eastAsia="宋体" w:cs="宋体"/>
          <w:sz w:val="32"/>
          <w:szCs w:val="32"/>
          <w:lang w:eastAsia="zh-CN"/>
        </w:rPr>
        <w:t>，</w:t>
      </w:r>
      <w:r>
        <w:rPr>
          <w:rFonts w:hint="eastAsia" w:ascii="宋体" w:hAnsi="宋体" w:eastAsia="宋体"/>
          <w:color w:val="000000" w:themeColor="text1"/>
          <w:sz w:val="32"/>
          <w:szCs w:val="32"/>
        </w:rPr>
        <w:t>厂区内不设食堂。</w:t>
      </w:r>
    </w:p>
    <w:p>
      <w:pPr>
        <w:adjustRightInd w:val="0"/>
        <w:snapToGrid w:val="0"/>
        <w:spacing w:line="360" w:lineRule="auto"/>
        <w:ind w:firstLine="640" w:firstLineChars="200"/>
        <w:rPr>
          <w:rFonts w:ascii="宋体" w:hAnsi="宋体" w:eastAsia="宋体" w:cstheme="minorEastAsia"/>
          <w:sz w:val="32"/>
          <w:szCs w:val="32"/>
        </w:rPr>
      </w:pPr>
      <w:r>
        <w:rPr>
          <w:rFonts w:hint="eastAsia" w:ascii="宋体" w:hAnsi="宋体" w:eastAsia="宋体" w:cs="宋体"/>
          <w:sz w:val="32"/>
          <w:szCs w:val="32"/>
        </w:rPr>
        <w:t>项目位于南通市太平北路1018号，主要从事汽车零部件加工制造。公司拟投资1800万元，项目</w:t>
      </w:r>
      <w:r>
        <w:rPr>
          <w:rFonts w:hint="eastAsia" w:ascii="宋体" w:hAnsi="宋体" w:eastAsia="宋体" w:cs="宋体"/>
          <w:sz w:val="32"/>
          <w:szCs w:val="32"/>
          <w:lang w:eastAsia="zh-CN"/>
        </w:rPr>
        <w:t>放在</w:t>
      </w:r>
      <w:r>
        <w:rPr>
          <w:rFonts w:hint="eastAsia" w:ascii="宋体" w:hAnsi="宋体" w:eastAsia="宋体" w:cs="宋体"/>
          <w:sz w:val="32"/>
          <w:szCs w:val="32"/>
        </w:rPr>
        <w:t>现有厂房一内，本项目主要引进碟片激光器1台（套），配套国产数控车床、多工位零件成型机等设备36台（套），对汽车底盘空气减震系统金属零部件生产线进行技术改造，项目建成后新增产汽车减震系统用支撑套系列产品800万套，新增销售收入约4000万元。</w:t>
      </w:r>
      <w:r>
        <w:rPr>
          <w:rFonts w:hint="eastAsia" w:ascii="宋体" w:hAnsi="宋体" w:eastAsia="宋体" w:cstheme="minorEastAsia"/>
          <w:sz w:val="32"/>
          <w:szCs w:val="32"/>
        </w:rPr>
        <w:t>此外，本项目将充分依托现有公用辅助工程。本次验收范围：</w:t>
      </w:r>
      <w:bookmarkStart w:id="1" w:name="OLE_LINK2"/>
      <w:r>
        <w:rPr>
          <w:rFonts w:hint="eastAsia" w:ascii="宋体" w:hAnsi="宋体" w:eastAsia="宋体"/>
          <w:color w:val="000000" w:themeColor="text1"/>
          <w:sz w:val="32"/>
          <w:szCs w:val="32"/>
        </w:rPr>
        <w:t>年产800万套汽车底盘空气减震系统金属零部件生产线技改项目</w:t>
      </w:r>
      <w:bookmarkEnd w:id="1"/>
      <w:r>
        <w:rPr>
          <w:rFonts w:hint="eastAsia" w:ascii="宋体" w:hAnsi="宋体" w:eastAsia="宋体" w:cstheme="minorEastAsia"/>
          <w:sz w:val="32"/>
          <w:szCs w:val="32"/>
        </w:rPr>
        <w:t>。</w:t>
      </w:r>
    </w:p>
    <w:p>
      <w:pPr>
        <w:pStyle w:val="2"/>
        <w:numPr>
          <w:ilvl w:val="0"/>
          <w:numId w:val="2"/>
        </w:numPr>
        <w:ind w:firstLine="640" w:firstLineChars="200"/>
        <w:rPr>
          <w:rFonts w:ascii="宋体" w:hAnsi="宋体" w:eastAsia="宋体" w:cstheme="minorEastAsia"/>
          <w:b w:val="0"/>
          <w:bCs w:val="0"/>
        </w:rPr>
      </w:pPr>
      <w:r>
        <w:rPr>
          <w:rFonts w:hint="eastAsia" w:ascii="宋体" w:hAnsi="宋体" w:eastAsia="宋体" w:cstheme="minorEastAsia"/>
          <w:b w:val="0"/>
          <w:bCs w:val="0"/>
        </w:rPr>
        <w:t>建设过程及环保审批情况</w:t>
      </w:r>
    </w:p>
    <w:p>
      <w:pPr>
        <w:widowControl/>
        <w:ind w:firstLine="640" w:firstLineChars="200"/>
        <w:jc w:val="left"/>
        <w:rPr>
          <w:rFonts w:ascii="宋体" w:hAnsi="宋体" w:eastAsia="宋体" w:cstheme="minorEastAsia"/>
          <w:sz w:val="32"/>
          <w:szCs w:val="32"/>
        </w:rPr>
      </w:pPr>
      <w:r>
        <w:rPr>
          <w:rFonts w:hint="eastAsia" w:ascii="宋体" w:hAnsi="宋体" w:eastAsia="宋体" w:cs="宋体"/>
          <w:sz w:val="32"/>
          <w:szCs w:val="32"/>
        </w:rPr>
        <w:t>江苏易实精密科技股份有限公司成立于2010年9月，主要从事汽车零部件加工制造</w:t>
      </w:r>
      <w:r>
        <w:rPr>
          <w:rFonts w:hint="eastAsia" w:ascii="宋体" w:hAnsi="宋体" w:eastAsia="宋体" w:cs="宋体"/>
          <w:color w:val="000000"/>
          <w:sz w:val="32"/>
          <w:szCs w:val="32"/>
        </w:rPr>
        <w:t>。</w:t>
      </w:r>
      <w:r>
        <w:rPr>
          <w:rFonts w:hint="eastAsia" w:ascii="宋体" w:hAnsi="宋体" w:eastAsia="宋体" w:cs="宋体"/>
          <w:sz w:val="32"/>
          <w:szCs w:val="32"/>
        </w:rPr>
        <w:t>江苏易实精密科技股份有限公司</w:t>
      </w:r>
      <w:r>
        <w:rPr>
          <w:rFonts w:hint="eastAsia" w:ascii="宋体" w:hAnsi="宋体" w:eastAsia="宋体"/>
          <w:color w:val="000000" w:themeColor="text1"/>
          <w:sz w:val="32"/>
          <w:szCs w:val="32"/>
        </w:rPr>
        <w:t>年产800万套汽车底盘空气减震系统金属零部件生产线技改项目</w:t>
      </w:r>
      <w:r>
        <w:rPr>
          <w:rFonts w:hint="eastAsia" w:ascii="宋体" w:hAnsi="宋体" w:eastAsia="宋体"/>
          <w:color w:val="000000" w:themeColor="text1"/>
          <w:sz w:val="32"/>
          <w:szCs w:val="32"/>
          <w:lang w:eastAsia="zh-CN"/>
        </w:rPr>
        <w:t>，</w:t>
      </w:r>
      <w:r>
        <w:rPr>
          <w:rFonts w:hint="eastAsia" w:ascii="宋体" w:hAnsi="宋体" w:eastAsia="宋体" w:cs="宋体"/>
          <w:color w:val="000000"/>
          <w:sz w:val="32"/>
          <w:szCs w:val="32"/>
        </w:rPr>
        <w:t>该项目</w:t>
      </w:r>
      <w:r>
        <w:rPr>
          <w:rFonts w:hint="eastAsia" w:ascii="宋体" w:hAnsi="宋体" w:eastAsia="宋体" w:cs="宋体"/>
          <w:color w:val="000000" w:themeColor="text1"/>
          <w:sz w:val="32"/>
          <w:szCs w:val="32"/>
        </w:rPr>
        <w:t>于20</w:t>
      </w:r>
      <w:r>
        <w:rPr>
          <w:rFonts w:hint="eastAsia" w:ascii="宋体" w:hAnsi="宋体" w:eastAsia="宋体" w:cs="宋体"/>
          <w:color w:val="000000" w:themeColor="text1"/>
          <w:sz w:val="32"/>
          <w:szCs w:val="32"/>
          <w:lang w:val="en-US" w:eastAsia="zh-CN"/>
        </w:rPr>
        <w:t>22</w:t>
      </w:r>
      <w:r>
        <w:rPr>
          <w:rFonts w:hint="eastAsia" w:ascii="宋体" w:hAnsi="宋体" w:eastAsia="宋体" w:cs="宋体"/>
          <w:color w:val="000000" w:themeColor="text1"/>
          <w:sz w:val="32"/>
          <w:szCs w:val="32"/>
        </w:rPr>
        <w:t>年</w:t>
      </w:r>
      <w:r>
        <w:rPr>
          <w:rFonts w:hint="eastAsia" w:ascii="宋体" w:hAnsi="宋体" w:eastAsia="宋体" w:cs="宋体"/>
          <w:color w:val="000000" w:themeColor="text1"/>
          <w:sz w:val="32"/>
          <w:szCs w:val="32"/>
          <w:lang w:val="en-US" w:eastAsia="zh-CN"/>
        </w:rPr>
        <w:t>4月</w:t>
      </w:r>
      <w:r>
        <w:rPr>
          <w:rFonts w:hint="eastAsia" w:ascii="宋体" w:hAnsi="宋体" w:eastAsia="宋体" w:cs="宋体"/>
          <w:color w:val="000000"/>
          <w:sz w:val="32"/>
          <w:szCs w:val="32"/>
        </w:rPr>
        <w:t>委托</w:t>
      </w:r>
      <w:r>
        <w:rPr>
          <w:rFonts w:hint="eastAsia" w:ascii="宋体" w:hAnsi="宋体" w:eastAsia="宋体" w:cs="宋体"/>
          <w:sz w:val="32"/>
          <w:szCs w:val="32"/>
        </w:rPr>
        <w:t>江苏</w:t>
      </w:r>
      <w:r>
        <w:rPr>
          <w:rFonts w:hint="eastAsia" w:ascii="宋体" w:hAnsi="宋体" w:eastAsia="宋体" w:cs="宋体"/>
          <w:color w:val="000000"/>
          <w:sz w:val="32"/>
          <w:szCs w:val="32"/>
        </w:rPr>
        <w:t>秉</w:t>
      </w:r>
      <w:r>
        <w:rPr>
          <w:rFonts w:hint="eastAsia" w:ascii="宋体" w:hAnsi="宋体" w:eastAsia="宋体" w:cs="宋体"/>
          <w:color w:val="000000"/>
          <w:sz w:val="32"/>
          <w:szCs w:val="32"/>
          <w:lang w:eastAsia="zh-CN"/>
        </w:rPr>
        <w:t>欣年安全环境科技</w:t>
      </w:r>
      <w:r>
        <w:rPr>
          <w:rFonts w:hint="eastAsia" w:ascii="宋体" w:hAnsi="宋体" w:eastAsia="宋体" w:cs="宋体"/>
          <w:color w:val="000000"/>
          <w:sz w:val="32"/>
          <w:szCs w:val="32"/>
        </w:rPr>
        <w:t>有限公司，编制完成</w:t>
      </w:r>
      <w:r>
        <w:rPr>
          <w:rFonts w:hint="eastAsia" w:ascii="宋体" w:hAnsi="宋体" w:eastAsia="宋体" w:cs="宋体"/>
          <w:color w:val="000000" w:themeColor="text1"/>
          <w:sz w:val="32"/>
          <w:szCs w:val="32"/>
        </w:rPr>
        <w:t>《</w:t>
      </w:r>
      <w:r>
        <w:rPr>
          <w:rFonts w:hint="eastAsia" w:ascii="宋体" w:hAnsi="宋体" w:eastAsia="宋体"/>
          <w:color w:val="000000" w:themeColor="text1"/>
          <w:sz w:val="32"/>
          <w:szCs w:val="32"/>
        </w:rPr>
        <w:t>江苏易实精密科技股份有限公司年产800万套汽车底盘空气减震系统金属零部件生产线技改项目</w:t>
      </w:r>
      <w:r>
        <w:rPr>
          <w:rFonts w:hint="eastAsia" w:ascii="宋体" w:hAnsi="宋体" w:eastAsia="宋体" w:cs="宋体"/>
          <w:color w:val="000000"/>
          <w:sz w:val="32"/>
          <w:szCs w:val="32"/>
        </w:rPr>
        <w:t>环境影响报告表</w:t>
      </w:r>
      <w:r>
        <w:rPr>
          <w:rFonts w:hint="eastAsia" w:ascii="宋体" w:hAnsi="宋体" w:eastAsia="宋体" w:cs="宋体"/>
          <w:color w:val="000000" w:themeColor="text1"/>
          <w:sz w:val="32"/>
          <w:szCs w:val="32"/>
        </w:rPr>
        <w:t>》</w:t>
      </w:r>
      <w:r>
        <w:rPr>
          <w:rFonts w:hint="eastAsia" w:ascii="宋体" w:hAnsi="宋体" w:eastAsia="宋体" w:cs="宋体"/>
          <w:color w:val="000000" w:themeColor="text1"/>
          <w:sz w:val="32"/>
          <w:szCs w:val="32"/>
          <w:lang w:eastAsia="zh-CN"/>
        </w:rPr>
        <w:t>，</w:t>
      </w:r>
      <w:r>
        <w:rPr>
          <w:rFonts w:hint="eastAsia" w:ascii="宋体" w:hAnsi="宋体" w:eastAsia="宋体" w:cs="宋体"/>
          <w:color w:val="000000" w:themeColor="text1"/>
          <w:sz w:val="32"/>
          <w:szCs w:val="32"/>
          <w:lang w:val="en-US" w:eastAsia="zh-CN"/>
        </w:rPr>
        <w:t>2022年7月26日</w:t>
      </w:r>
      <w:r>
        <w:rPr>
          <w:rFonts w:hint="eastAsia" w:ascii="宋体" w:hAnsi="宋体" w:eastAsia="宋体" w:cs="宋体"/>
          <w:color w:val="000000"/>
          <w:sz w:val="32"/>
          <w:szCs w:val="32"/>
        </w:rPr>
        <w:t>环评报告表通过了南通市崇川区行政审批局的审批，审批文号为：崇行审批（202</w:t>
      </w:r>
      <w:r>
        <w:rPr>
          <w:rFonts w:hint="eastAsia" w:ascii="宋体" w:hAnsi="宋体" w:eastAsia="宋体" w:cs="宋体"/>
          <w:color w:val="000000"/>
          <w:sz w:val="32"/>
          <w:szCs w:val="32"/>
          <w:lang w:val="en-US" w:eastAsia="zh-CN"/>
        </w:rPr>
        <w:t>2</w:t>
      </w:r>
      <w:r>
        <w:rPr>
          <w:rFonts w:hint="eastAsia" w:ascii="宋体" w:hAnsi="宋体" w:eastAsia="宋体" w:cs="宋体"/>
          <w:color w:val="000000"/>
          <w:sz w:val="32"/>
          <w:szCs w:val="32"/>
        </w:rPr>
        <w:t>）9</w:t>
      </w:r>
      <w:r>
        <w:rPr>
          <w:rFonts w:hint="eastAsia" w:ascii="宋体" w:hAnsi="宋体" w:eastAsia="宋体" w:cs="宋体"/>
          <w:color w:val="000000"/>
          <w:sz w:val="32"/>
          <w:szCs w:val="32"/>
          <w:lang w:val="en-US" w:eastAsia="zh-CN"/>
        </w:rPr>
        <w:t>0</w:t>
      </w:r>
      <w:r>
        <w:rPr>
          <w:rFonts w:hint="eastAsia" w:ascii="宋体" w:hAnsi="宋体" w:eastAsia="宋体" w:cs="宋体"/>
          <w:color w:val="000000"/>
          <w:sz w:val="32"/>
          <w:szCs w:val="32"/>
        </w:rPr>
        <w:t>号。</w:t>
      </w:r>
      <w:r>
        <w:rPr>
          <w:rFonts w:hint="eastAsia" w:ascii="宋体" w:hAnsi="宋体" w:eastAsia="宋体" w:cstheme="minorEastAsia"/>
          <w:sz w:val="32"/>
          <w:szCs w:val="32"/>
        </w:rPr>
        <w:t>项目批准后公司对照环评</w:t>
      </w:r>
      <w:r>
        <w:rPr>
          <w:rFonts w:hint="eastAsia" w:ascii="宋体" w:hAnsi="宋体" w:eastAsia="宋体" w:cstheme="minorEastAsia"/>
          <w:sz w:val="32"/>
          <w:szCs w:val="32"/>
          <w:lang w:eastAsia="zh-CN"/>
        </w:rPr>
        <w:t>及</w:t>
      </w:r>
      <w:r>
        <w:rPr>
          <w:rFonts w:hint="eastAsia" w:ascii="宋体" w:hAnsi="宋体" w:eastAsia="宋体" w:cstheme="minorEastAsia"/>
          <w:sz w:val="32"/>
          <w:szCs w:val="32"/>
        </w:rPr>
        <w:t>批复要求配套完善建设了相关的污染防治设施，并完成了项目生产设备与配套的环保设备的建设与调试。</w:t>
      </w:r>
    </w:p>
    <w:p>
      <w:pPr>
        <w:pStyle w:val="2"/>
        <w:numPr>
          <w:ilvl w:val="0"/>
          <w:numId w:val="2"/>
        </w:numPr>
        <w:ind w:firstLine="640" w:firstLineChars="200"/>
        <w:rPr>
          <w:rFonts w:ascii="宋体" w:hAnsi="宋体" w:eastAsia="宋体" w:cstheme="minorEastAsia"/>
          <w:b w:val="0"/>
          <w:bCs w:val="0"/>
        </w:rPr>
      </w:pPr>
      <w:r>
        <w:rPr>
          <w:rFonts w:hint="eastAsia" w:ascii="宋体" w:hAnsi="宋体" w:eastAsia="宋体" w:cstheme="minorEastAsia"/>
          <w:b w:val="0"/>
          <w:bCs w:val="0"/>
        </w:rPr>
        <w:t>投资情况</w:t>
      </w:r>
    </w:p>
    <w:p>
      <w:pPr>
        <w:rPr>
          <w:rFonts w:ascii="宋体" w:hAnsi="宋体" w:eastAsia="宋体" w:cstheme="minorEastAsia"/>
          <w:sz w:val="32"/>
          <w:szCs w:val="32"/>
        </w:rPr>
      </w:pPr>
      <w:r>
        <w:rPr>
          <w:rFonts w:hint="eastAsia" w:ascii="宋体" w:hAnsi="宋体" w:eastAsia="宋体" w:cstheme="minorEastAsia"/>
          <w:sz w:val="32"/>
          <w:szCs w:val="32"/>
        </w:rPr>
        <w:t xml:space="preserve">    本项目总投资</w:t>
      </w:r>
      <w:r>
        <w:rPr>
          <w:rFonts w:hint="eastAsia" w:ascii="宋体" w:hAnsi="宋体" w:eastAsia="宋体" w:cs="宋体"/>
          <w:sz w:val="32"/>
          <w:szCs w:val="32"/>
        </w:rPr>
        <w:t>1800万元</w:t>
      </w:r>
      <w:r>
        <w:rPr>
          <w:rFonts w:hint="eastAsia" w:ascii="宋体" w:hAnsi="宋体" w:eastAsia="宋体" w:cs="宋体"/>
          <w:sz w:val="32"/>
          <w:szCs w:val="32"/>
          <w:lang w:eastAsia="zh-CN"/>
        </w:rPr>
        <w:t>，</w:t>
      </w:r>
      <w:r>
        <w:rPr>
          <w:rFonts w:hint="eastAsia" w:ascii="宋体" w:hAnsi="宋体" w:eastAsia="宋体" w:cstheme="minorEastAsia"/>
          <w:sz w:val="32"/>
          <w:szCs w:val="32"/>
        </w:rPr>
        <w:t>其中环保投资：</w:t>
      </w:r>
      <w:r>
        <w:rPr>
          <w:rFonts w:hint="eastAsia" w:ascii="宋体" w:hAnsi="宋体" w:eastAsia="宋体" w:cstheme="minorEastAsia"/>
          <w:sz w:val="32"/>
          <w:szCs w:val="32"/>
          <w:lang w:val="en-US" w:eastAsia="zh-CN"/>
        </w:rPr>
        <w:t>20</w:t>
      </w:r>
      <w:r>
        <w:rPr>
          <w:rFonts w:hint="eastAsia" w:ascii="宋体" w:hAnsi="宋体" w:eastAsia="宋体" w:cstheme="minorEastAsia"/>
          <w:sz w:val="32"/>
          <w:szCs w:val="32"/>
        </w:rPr>
        <w:t>万元，占总投资的</w:t>
      </w:r>
      <w:r>
        <w:rPr>
          <w:rFonts w:hint="eastAsia" w:ascii="宋体" w:hAnsi="宋体" w:eastAsia="宋体" w:cstheme="minorEastAsia"/>
          <w:sz w:val="32"/>
          <w:szCs w:val="32"/>
          <w:lang w:val="en-US" w:eastAsia="zh-CN"/>
        </w:rPr>
        <w:t>1</w:t>
      </w:r>
      <w:r>
        <w:rPr>
          <w:rFonts w:hint="eastAsia" w:ascii="宋体" w:hAnsi="宋体" w:eastAsia="宋体" w:cstheme="minorEastAsia"/>
          <w:sz w:val="32"/>
          <w:szCs w:val="32"/>
        </w:rPr>
        <w:t>.</w:t>
      </w:r>
      <w:r>
        <w:rPr>
          <w:rFonts w:hint="eastAsia" w:ascii="宋体" w:hAnsi="宋体" w:eastAsia="宋体" w:cstheme="minorEastAsia"/>
          <w:sz w:val="32"/>
          <w:szCs w:val="32"/>
          <w:lang w:val="en-US" w:eastAsia="zh-CN"/>
        </w:rPr>
        <w:t>1</w:t>
      </w:r>
      <w:r>
        <w:rPr>
          <w:rFonts w:hint="eastAsia" w:ascii="宋体" w:hAnsi="宋体" w:eastAsia="宋体" w:cstheme="minorEastAsia"/>
          <w:sz w:val="32"/>
          <w:szCs w:val="32"/>
        </w:rPr>
        <w:t>％。</w:t>
      </w:r>
    </w:p>
    <w:p>
      <w:pPr>
        <w:pStyle w:val="2"/>
        <w:rPr>
          <w:rFonts w:ascii="宋体" w:hAnsi="宋体" w:eastAsia="宋体" w:cstheme="minorEastAsia"/>
          <w:b w:val="0"/>
          <w:bCs w:val="0"/>
        </w:rPr>
      </w:pPr>
      <w:r>
        <w:rPr>
          <w:rFonts w:hint="eastAsia" w:ascii="宋体" w:hAnsi="宋体" w:eastAsia="宋体" w:cstheme="minorEastAsia"/>
          <w:b w:val="0"/>
          <w:bCs w:val="0"/>
        </w:rPr>
        <w:t xml:space="preserve">     （四）验收范围</w:t>
      </w:r>
    </w:p>
    <w:p>
      <w:pPr>
        <w:rPr>
          <w:rFonts w:ascii="宋体" w:hAnsi="宋体" w:eastAsia="宋体" w:cstheme="minorEastAsia"/>
          <w:sz w:val="32"/>
          <w:szCs w:val="32"/>
        </w:rPr>
      </w:pPr>
      <w:r>
        <w:rPr>
          <w:rFonts w:hint="eastAsia" w:ascii="宋体" w:hAnsi="宋体" w:eastAsia="宋体" w:cstheme="minorEastAsia"/>
          <w:sz w:val="32"/>
          <w:szCs w:val="32"/>
        </w:rPr>
        <w:t xml:space="preserve">    本次验收范围为</w:t>
      </w:r>
      <w:r>
        <w:rPr>
          <w:rFonts w:hint="eastAsia" w:ascii="宋体" w:hAnsi="宋体" w:eastAsia="宋体"/>
          <w:color w:val="000000" w:themeColor="text1"/>
          <w:sz w:val="32"/>
          <w:szCs w:val="32"/>
        </w:rPr>
        <w:t>年产800万套汽车底盘空气减震系统金属零部件生产线技改项目</w:t>
      </w:r>
      <w:r>
        <w:rPr>
          <w:rFonts w:hint="eastAsia" w:ascii="宋体" w:hAnsi="宋体" w:eastAsia="宋体"/>
          <w:color w:val="000000" w:themeColor="text1"/>
          <w:sz w:val="32"/>
          <w:szCs w:val="32"/>
          <w:lang w:eastAsia="zh-CN"/>
        </w:rPr>
        <w:t>，</w:t>
      </w:r>
      <w:r>
        <w:rPr>
          <w:rFonts w:hint="eastAsia" w:ascii="宋体" w:hAnsi="宋体" w:eastAsia="宋体" w:cstheme="minorEastAsia"/>
          <w:sz w:val="32"/>
          <w:szCs w:val="32"/>
        </w:rPr>
        <w:t>所使用的生产设备及环保工程。</w:t>
      </w:r>
    </w:p>
    <w:p>
      <w:pPr>
        <w:pStyle w:val="2"/>
        <w:numPr>
          <w:ilvl w:val="0"/>
          <w:numId w:val="1"/>
        </w:numPr>
        <w:ind w:left="0" w:leftChars="0" w:firstLine="0" w:firstLineChars="0"/>
        <w:rPr>
          <w:rFonts w:hint="eastAsia" w:ascii="宋体" w:hAnsi="宋体" w:eastAsia="宋体" w:cstheme="minorEastAsia"/>
        </w:rPr>
      </w:pPr>
      <w:r>
        <w:rPr>
          <w:rFonts w:hint="eastAsia" w:ascii="宋体" w:hAnsi="宋体" w:eastAsia="宋体" w:cstheme="minorEastAsia"/>
        </w:rPr>
        <w:t>工程变动情况</w:t>
      </w:r>
    </w:p>
    <w:p>
      <w:pPr>
        <w:pStyle w:val="3"/>
        <w:numPr>
          <w:ilvl w:val="0"/>
          <w:numId w:val="0"/>
        </w:numPr>
        <w:ind w:leftChars="0"/>
        <w:rPr>
          <w:rFonts w:hint="eastAsia" w:ascii="宋体" w:hAnsi="宋体" w:eastAsia="宋体" w:cstheme="minorEastAsia"/>
          <w:sz w:val="32"/>
          <w:szCs w:val="32"/>
        </w:rPr>
      </w:pPr>
      <w:r>
        <w:rPr>
          <w:rFonts w:hint="eastAsia"/>
          <w:sz w:val="32"/>
          <w:szCs w:val="32"/>
          <w:lang w:val="en-US" w:eastAsia="zh-CN"/>
        </w:rPr>
        <w:t xml:space="preserve">   对照《污染影响类建设项目重大变动清单（试行）》的通知环办环评函〔2020〕688号中污染影响类建设项目重大变动清单，本项目无重大变动。</w:t>
      </w:r>
      <w:r>
        <w:rPr>
          <w:rFonts w:hint="eastAsia" w:ascii="宋体" w:hAnsi="宋体" w:eastAsia="宋体" w:cstheme="minorEastAsia"/>
          <w:sz w:val="32"/>
          <w:szCs w:val="32"/>
        </w:rPr>
        <w:t>具体见下表：</w:t>
      </w:r>
    </w:p>
    <w:p>
      <w:pPr>
        <w:spacing w:afterLines="50" w:line="440" w:lineRule="exact"/>
        <w:ind w:firstLine="640" w:firstLineChars="200"/>
        <w:jc w:val="center"/>
        <w:outlineLvl w:val="0"/>
        <w:rPr>
          <w:rFonts w:hint="eastAsia" w:ascii="宋体" w:hAnsi="宋体" w:eastAsia="宋体" w:cstheme="minorEastAsia"/>
          <w:sz w:val="32"/>
          <w:szCs w:val="32"/>
        </w:rPr>
      </w:pPr>
    </w:p>
    <w:p>
      <w:pPr>
        <w:spacing w:afterLines="50" w:line="440" w:lineRule="exact"/>
        <w:ind w:firstLine="640" w:firstLineChars="200"/>
        <w:jc w:val="center"/>
        <w:outlineLvl w:val="0"/>
      </w:pPr>
      <w:r>
        <w:rPr>
          <w:rFonts w:hint="eastAsia" w:ascii="宋体" w:hAnsi="宋体" w:eastAsia="宋体" w:cstheme="minorEastAsia"/>
          <w:sz w:val="32"/>
          <w:szCs w:val="32"/>
        </w:rPr>
        <w:t>项目变动情况一览表</w:t>
      </w:r>
    </w:p>
    <w:tbl>
      <w:tblPr>
        <w:tblStyle w:val="10"/>
        <w:tblpPr w:leftFromText="180" w:rightFromText="180" w:vertAnchor="text" w:horzAnchor="page" w:tblpXSpec="center" w:tblpY="466"/>
        <w:tblOverlap w:val="never"/>
        <w:tblW w:w="9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660"/>
        <w:gridCol w:w="6030"/>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387" w:hRule="atLeast"/>
          <w:jc w:val="center"/>
        </w:trPr>
        <w:tc>
          <w:tcPr>
            <w:tcW w:w="660" w:type="dxa"/>
            <w:tcBorders>
              <w:tl2br w:val="nil"/>
              <w:tr2bl w:val="nil"/>
            </w:tcBorders>
            <w:vAlign w:val="center"/>
          </w:tcPr>
          <w:p>
            <w:pPr>
              <w:jc w:val="right"/>
              <w:rPr>
                <w:rFonts w:ascii="Times New Roman" w:hAnsi="Times New Roman" w:cs="Times New Roman"/>
                <w:b/>
                <w:bCs w:val="0"/>
                <w:szCs w:val="21"/>
              </w:rPr>
            </w:pPr>
            <w:r>
              <w:rPr>
                <w:rFonts w:ascii="Times New Roman" w:hAnsi="Times New Roman" w:cs="Times New Roman"/>
                <w:b/>
                <w:bCs w:val="0"/>
                <w:szCs w:val="21"/>
              </w:rPr>
              <w:t>序号</w:t>
            </w:r>
          </w:p>
        </w:tc>
        <w:tc>
          <w:tcPr>
            <w:tcW w:w="6030" w:type="dxa"/>
            <w:tcBorders>
              <w:tl2br w:val="nil"/>
              <w:tr2bl w:val="nil"/>
            </w:tcBorders>
            <w:vAlign w:val="center"/>
          </w:tcPr>
          <w:p>
            <w:pPr>
              <w:jc w:val="center"/>
              <w:rPr>
                <w:rFonts w:ascii="Times New Roman" w:hAnsi="Times New Roman" w:cs="Times New Roman"/>
                <w:b/>
                <w:bCs w:val="0"/>
                <w:szCs w:val="21"/>
              </w:rPr>
            </w:pPr>
            <w:r>
              <w:rPr>
                <w:rFonts w:ascii="Times New Roman" w:hAnsi="Times New Roman" w:cs="Times New Roman"/>
                <w:b/>
                <w:bCs w:val="0"/>
                <w:szCs w:val="21"/>
              </w:rPr>
              <w:t>重大变动清单</w:t>
            </w:r>
          </w:p>
        </w:tc>
        <w:tc>
          <w:tcPr>
            <w:tcW w:w="2639" w:type="dxa"/>
            <w:tcBorders>
              <w:tl2br w:val="nil"/>
              <w:tr2bl w:val="nil"/>
            </w:tcBorders>
            <w:vAlign w:val="center"/>
          </w:tcPr>
          <w:p>
            <w:pPr>
              <w:jc w:val="center"/>
              <w:rPr>
                <w:rFonts w:ascii="Times New Roman" w:hAnsi="Times New Roman" w:cs="Times New Roman"/>
                <w:b/>
                <w:bCs w:val="0"/>
                <w:szCs w:val="21"/>
              </w:rPr>
            </w:pPr>
            <w:r>
              <w:rPr>
                <w:rFonts w:ascii="Times New Roman" w:hAnsi="Times New Roman" w:cs="Times New Roman"/>
                <w:b/>
                <w:bCs w:val="0"/>
                <w:szCs w:val="21"/>
              </w:rPr>
              <w:t>本项目对照情况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1</w:t>
            </w:r>
          </w:p>
        </w:tc>
        <w:tc>
          <w:tcPr>
            <w:tcW w:w="6030" w:type="dxa"/>
            <w:tcBorders>
              <w:tl2br w:val="nil"/>
              <w:tr2bl w:val="nil"/>
            </w:tcBorders>
            <w:vAlign w:val="center"/>
          </w:tcPr>
          <w:p>
            <w:pPr>
              <w:jc w:val="center"/>
              <w:rPr>
                <w:rFonts w:ascii="Times New Roman" w:hAnsi="Times New Roman" w:cs="Times New Roman"/>
                <w:szCs w:val="21"/>
              </w:rPr>
            </w:pPr>
            <w:r>
              <w:rPr>
                <w:rFonts w:ascii="Times New Roman" w:hAnsi="Times New Roman"/>
                <w:szCs w:val="21"/>
              </w:rPr>
              <w:t>建设项目开发、使用功能发生变化的。</w:t>
            </w:r>
          </w:p>
        </w:tc>
        <w:tc>
          <w:tcPr>
            <w:tcW w:w="2639"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2</w:t>
            </w:r>
          </w:p>
        </w:tc>
        <w:tc>
          <w:tcPr>
            <w:tcW w:w="6030" w:type="dxa"/>
            <w:tcBorders>
              <w:tl2br w:val="nil"/>
              <w:tr2bl w:val="nil"/>
            </w:tcBorders>
            <w:vAlign w:val="center"/>
          </w:tcPr>
          <w:p>
            <w:pPr>
              <w:jc w:val="center"/>
              <w:rPr>
                <w:rFonts w:ascii="Times New Roman" w:hAnsi="Times New Roman" w:cs="Times New Roman"/>
                <w:szCs w:val="21"/>
              </w:rPr>
            </w:pPr>
            <w:r>
              <w:rPr>
                <w:rFonts w:ascii="Times New Roman" w:hAnsi="Times New Roman"/>
                <w:szCs w:val="21"/>
              </w:rPr>
              <w:t>生产、处置或储存能力增大30%及以上的。</w:t>
            </w:r>
          </w:p>
        </w:tc>
        <w:tc>
          <w:tcPr>
            <w:tcW w:w="2639"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3</w:t>
            </w:r>
          </w:p>
        </w:tc>
        <w:tc>
          <w:tcPr>
            <w:tcW w:w="6030" w:type="dxa"/>
            <w:tcBorders>
              <w:tl2br w:val="nil"/>
              <w:tr2bl w:val="nil"/>
            </w:tcBorders>
            <w:vAlign w:val="center"/>
          </w:tcPr>
          <w:p>
            <w:pPr>
              <w:jc w:val="center"/>
              <w:rPr>
                <w:rFonts w:ascii="Times New Roman" w:hAnsi="Times New Roman" w:cs="Times New Roman"/>
                <w:szCs w:val="21"/>
              </w:rPr>
            </w:pPr>
            <w:r>
              <w:rPr>
                <w:rFonts w:ascii="Times New Roman" w:hAnsi="Times New Roman"/>
                <w:szCs w:val="21"/>
              </w:rPr>
              <w:t>生产、处置或储存能力增大，导致废水第一类污染物排放量增加的。</w:t>
            </w:r>
          </w:p>
        </w:tc>
        <w:tc>
          <w:tcPr>
            <w:tcW w:w="2639" w:type="dxa"/>
            <w:tcBorders>
              <w:tl2br w:val="nil"/>
              <w:tr2bl w:val="nil"/>
            </w:tcBorders>
            <w:vAlign w:val="center"/>
          </w:tcPr>
          <w:p>
            <w:pPr>
              <w:jc w:val="center"/>
              <w:rPr>
                <w:rFonts w:hint="default" w:ascii="Times New Roman" w:hAnsi="Times New Roman" w:cs="Times New Roman" w:eastAsiaTheme="minorEastAsia"/>
                <w:szCs w:val="21"/>
                <w:lang w:val="en-US" w:eastAsia="zh-CN"/>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4</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位于环境质量不达标区的建设项目生产、处置或储存能力增大，导致相应污染物排放量增加的（细颗粒物不达标区，相应污染物为二氧化硫、氮氧化物、可吸入颗粒物、挥发性有机物；臭氧不达标区，相应污染物为氮氧化物、挥发性有机物；其他大气、水污染物因子不达标区，相应污染物为超标污染因子）；位于达标区的建设项目生产、处置或储存能力增大，导致污染物排放量增加10%及以上的</w:t>
            </w:r>
            <w:r>
              <w:rPr>
                <w:rFonts w:ascii="Times New Roman" w:hAnsi="Times New Roman" w:cs="Times New Roman"/>
                <w:szCs w:val="21"/>
              </w:rPr>
              <w:t>。</w:t>
            </w:r>
          </w:p>
        </w:tc>
        <w:tc>
          <w:tcPr>
            <w:tcW w:w="2639"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432"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5</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重新选址；在原厂址附近调整（包括总平面布置变化）导致环境防护距离范围变化且新增敏感点的。</w:t>
            </w:r>
          </w:p>
        </w:tc>
        <w:tc>
          <w:tcPr>
            <w:tcW w:w="2639"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6</w:t>
            </w:r>
          </w:p>
        </w:tc>
        <w:tc>
          <w:tcPr>
            <w:tcW w:w="6030" w:type="dxa"/>
            <w:tcBorders>
              <w:tl2br w:val="nil"/>
              <w:tr2bl w:val="nil"/>
            </w:tcBorders>
            <w:vAlign w:val="center"/>
          </w:tcPr>
          <w:p>
            <w:pPr>
              <w:spacing w:line="360" w:lineRule="auto"/>
              <w:ind w:firstLine="420" w:firstLineChars="200"/>
              <w:jc w:val="left"/>
              <w:rPr>
                <w:rFonts w:ascii="Times New Roman" w:hAnsi="Times New Roman"/>
                <w:szCs w:val="21"/>
              </w:rPr>
            </w:pPr>
            <w:r>
              <w:rPr>
                <w:rFonts w:ascii="Times New Roman" w:hAnsi="Times New Roman"/>
                <w:szCs w:val="21"/>
              </w:rPr>
              <w:t>新增产品品种或生产工艺（含主要生产装置、设备及配套设施）、主要原辅材料、燃料变化，导致以下情形之一：</w:t>
            </w:r>
          </w:p>
          <w:p>
            <w:pPr>
              <w:spacing w:line="360" w:lineRule="auto"/>
              <w:ind w:firstLine="420" w:firstLineChars="200"/>
              <w:jc w:val="left"/>
              <w:rPr>
                <w:rFonts w:ascii="Times New Roman" w:hAnsi="Times New Roman"/>
                <w:szCs w:val="21"/>
              </w:rPr>
            </w:pPr>
            <w:r>
              <w:rPr>
                <w:rFonts w:ascii="Times New Roman" w:hAnsi="Times New Roman"/>
                <w:szCs w:val="21"/>
              </w:rPr>
              <w:t>（1）新增排放污染物种类的（毒性、挥发性降低的除外）；</w:t>
            </w:r>
          </w:p>
          <w:p>
            <w:pPr>
              <w:spacing w:line="360" w:lineRule="auto"/>
              <w:ind w:firstLine="420" w:firstLineChars="200"/>
              <w:jc w:val="left"/>
              <w:rPr>
                <w:rFonts w:ascii="Times New Roman" w:hAnsi="Times New Roman"/>
                <w:szCs w:val="21"/>
              </w:rPr>
            </w:pPr>
            <w:r>
              <w:rPr>
                <w:rFonts w:ascii="Times New Roman" w:hAnsi="Times New Roman"/>
                <w:szCs w:val="21"/>
              </w:rPr>
              <w:t>（2）位于环境质量不达标区的建设项目相应污染物排放量增加的；</w:t>
            </w:r>
          </w:p>
          <w:p>
            <w:pPr>
              <w:spacing w:line="360" w:lineRule="auto"/>
              <w:ind w:firstLine="420" w:firstLineChars="200"/>
              <w:jc w:val="left"/>
              <w:rPr>
                <w:rFonts w:ascii="Times New Roman" w:hAnsi="Times New Roman"/>
                <w:szCs w:val="21"/>
              </w:rPr>
            </w:pPr>
            <w:r>
              <w:rPr>
                <w:rFonts w:ascii="Times New Roman" w:hAnsi="Times New Roman"/>
                <w:szCs w:val="21"/>
              </w:rPr>
              <w:t>（3）废水第一类污染物排放量增加的；</w:t>
            </w:r>
          </w:p>
          <w:p>
            <w:pPr>
              <w:spacing w:line="360" w:lineRule="auto"/>
              <w:ind w:firstLine="420" w:firstLineChars="200"/>
              <w:jc w:val="left"/>
              <w:rPr>
                <w:rFonts w:ascii="Times New Roman" w:hAnsi="Times New Roman" w:cs="Times New Roman"/>
                <w:szCs w:val="21"/>
              </w:rPr>
            </w:pPr>
            <w:r>
              <w:rPr>
                <w:rFonts w:ascii="Times New Roman" w:hAnsi="Times New Roman"/>
                <w:szCs w:val="21"/>
              </w:rPr>
              <w:t>（4）其他污染物排放量增加10%及以上的。</w:t>
            </w:r>
          </w:p>
        </w:tc>
        <w:tc>
          <w:tcPr>
            <w:tcW w:w="2639"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7</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物料运输、装卸、贮存方式变化，导致大气污染物无组织排放量增加10%及以上的。</w:t>
            </w:r>
          </w:p>
        </w:tc>
        <w:tc>
          <w:tcPr>
            <w:tcW w:w="2639"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项目未变化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8</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废气、废水污染防治措施变化，导致第6条中所列情形之一（废气无组织排放改为有组织排放、污染防治措施强化或改进的除外）或大气污染物无组织排放量增加10%及以上的。</w:t>
            </w:r>
          </w:p>
        </w:tc>
        <w:tc>
          <w:tcPr>
            <w:tcW w:w="2639"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9</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新增废水直接排放口；废水由间接排放改为直接排放；废水直接排放口位置变化，导致不利环境影响加重的。</w:t>
            </w:r>
          </w:p>
        </w:tc>
        <w:tc>
          <w:tcPr>
            <w:tcW w:w="2639"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ascii="Times New Roman" w:hAnsi="Times New Roman" w:cs="Times New Roman"/>
                <w:szCs w:val="21"/>
              </w:rPr>
            </w:pPr>
            <w:r>
              <w:rPr>
                <w:rFonts w:ascii="Times New Roman" w:hAnsi="Times New Roman" w:cs="Times New Roman"/>
                <w:szCs w:val="21"/>
              </w:rPr>
              <w:t>10</w:t>
            </w:r>
          </w:p>
        </w:tc>
        <w:tc>
          <w:tcPr>
            <w:tcW w:w="6030" w:type="dxa"/>
            <w:tcBorders>
              <w:tl2br w:val="nil"/>
              <w:tr2bl w:val="nil"/>
            </w:tcBorders>
            <w:vAlign w:val="center"/>
          </w:tcPr>
          <w:p>
            <w:pPr>
              <w:spacing w:line="360" w:lineRule="auto"/>
              <w:ind w:firstLine="420" w:firstLineChars="200"/>
              <w:jc w:val="left"/>
              <w:rPr>
                <w:rFonts w:ascii="Times New Roman" w:hAnsi="Times New Roman" w:cs="Times New Roman"/>
                <w:szCs w:val="21"/>
              </w:rPr>
            </w:pPr>
            <w:r>
              <w:rPr>
                <w:rFonts w:ascii="Times New Roman" w:hAnsi="Times New Roman"/>
                <w:szCs w:val="21"/>
              </w:rPr>
              <w:t>新增废气主要排放口（废气无组织排放改为有组织排放的除外）；主要排放口排气筒高度降低10%及以上的。</w:t>
            </w:r>
          </w:p>
        </w:tc>
        <w:tc>
          <w:tcPr>
            <w:tcW w:w="2639" w:type="dxa"/>
            <w:tcBorders>
              <w:tl2br w:val="nil"/>
              <w:tr2bl w:val="nil"/>
            </w:tcBorders>
            <w:vAlign w:val="center"/>
          </w:tcPr>
          <w:p>
            <w:pPr>
              <w:jc w:val="center"/>
              <w:rPr>
                <w:rFonts w:ascii="Times New Roman" w:hAnsi="Times New Roman" w:cs="Times New Roman"/>
                <w:szCs w:val="21"/>
              </w:rPr>
            </w:pPr>
            <w:r>
              <w:rPr>
                <w:rFonts w:hint="eastAsia"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6030" w:type="dxa"/>
            <w:tcBorders>
              <w:tl2br w:val="nil"/>
              <w:tr2bl w:val="nil"/>
            </w:tcBorders>
            <w:vAlign w:val="center"/>
          </w:tcPr>
          <w:p>
            <w:pPr>
              <w:spacing w:line="360" w:lineRule="auto"/>
              <w:ind w:firstLine="420" w:firstLineChars="200"/>
              <w:jc w:val="left"/>
              <w:rPr>
                <w:rFonts w:ascii="Times New Roman" w:hAnsi="Times New Roman"/>
                <w:szCs w:val="21"/>
              </w:rPr>
            </w:pPr>
            <w:r>
              <w:rPr>
                <w:rFonts w:ascii="Times New Roman" w:hAnsi="Times New Roman"/>
                <w:szCs w:val="21"/>
              </w:rPr>
              <w:t>噪声、土壤或地下水污染防治措施变化，导致不利环境影响加重的。</w:t>
            </w:r>
          </w:p>
        </w:tc>
        <w:tc>
          <w:tcPr>
            <w:tcW w:w="2639" w:type="dxa"/>
            <w:tcBorders>
              <w:tl2br w:val="nil"/>
              <w:tr2bl w:val="nil"/>
            </w:tcBorders>
            <w:vAlign w:val="center"/>
          </w:tcPr>
          <w:p>
            <w:pPr>
              <w:jc w:val="center"/>
              <w:rPr>
                <w:rFonts w:hint="eastAsia" w:ascii="Times New Roman" w:hAnsi="Times New Roman" w:cs="Times New Roman"/>
                <w:szCs w:val="21"/>
              </w:rPr>
            </w:pPr>
            <w:r>
              <w:rPr>
                <w:rFonts w:hint="eastAsia"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6030" w:type="dxa"/>
            <w:tcBorders>
              <w:tl2br w:val="nil"/>
              <w:tr2bl w:val="nil"/>
            </w:tcBorders>
            <w:vAlign w:val="center"/>
          </w:tcPr>
          <w:p>
            <w:pPr>
              <w:spacing w:line="360" w:lineRule="auto"/>
              <w:ind w:firstLine="420" w:firstLineChars="200"/>
              <w:jc w:val="left"/>
              <w:rPr>
                <w:rFonts w:ascii="Times New Roman" w:hAnsi="Times New Roman"/>
                <w:szCs w:val="21"/>
              </w:rPr>
            </w:pPr>
            <w:r>
              <w:rPr>
                <w:rFonts w:ascii="Times New Roman" w:hAnsi="Times New Roman"/>
                <w:szCs w:val="21"/>
              </w:rPr>
              <w:t>固体废物利用处置方式由委托外单位利用处置改为自行利用处置的（自行利用处置设施单独开展环境影响评价的除外）；固体废物自行处置方式变化，导致不利环境影响加重的。</w:t>
            </w:r>
          </w:p>
        </w:tc>
        <w:tc>
          <w:tcPr>
            <w:tcW w:w="2639" w:type="dxa"/>
            <w:tcBorders>
              <w:tl2br w:val="nil"/>
              <w:tr2bl w:val="nil"/>
            </w:tcBorders>
            <w:vAlign w:val="center"/>
          </w:tcPr>
          <w:p>
            <w:pPr>
              <w:jc w:val="center"/>
              <w:rPr>
                <w:rFonts w:hint="eastAsia" w:ascii="Times New Roman" w:hAnsi="Times New Roman" w:cs="Times New Roman"/>
                <w:szCs w:val="21"/>
              </w:rPr>
            </w:pPr>
            <w:r>
              <w:rPr>
                <w:rFonts w:hint="eastAsia" w:ascii="Times New Roman" w:hAnsi="Times New Roman" w:cs="Times New Roman"/>
                <w:szCs w:val="21"/>
              </w:rPr>
              <w:t>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cantSplit/>
          <w:trHeight w:val="567" w:hRule="atLeast"/>
          <w:jc w:val="center"/>
        </w:trPr>
        <w:tc>
          <w:tcPr>
            <w:tcW w:w="660" w:type="dxa"/>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6030" w:type="dxa"/>
            <w:tcBorders>
              <w:tl2br w:val="nil"/>
              <w:tr2bl w:val="nil"/>
            </w:tcBorders>
            <w:vAlign w:val="center"/>
          </w:tcPr>
          <w:p>
            <w:pPr>
              <w:spacing w:line="360" w:lineRule="auto"/>
              <w:ind w:firstLine="420" w:firstLineChars="200"/>
              <w:jc w:val="left"/>
              <w:rPr>
                <w:rFonts w:ascii="Times New Roman" w:hAnsi="Times New Roman"/>
                <w:szCs w:val="21"/>
              </w:rPr>
            </w:pPr>
            <w:r>
              <w:rPr>
                <w:rFonts w:ascii="Times New Roman" w:hAnsi="Times New Roman"/>
                <w:szCs w:val="21"/>
              </w:rPr>
              <w:t>事故废水暂存能力或拦截设施变化，导致环境风险防范能力弱化或降低的。</w:t>
            </w:r>
          </w:p>
        </w:tc>
        <w:tc>
          <w:tcPr>
            <w:tcW w:w="2639" w:type="dxa"/>
            <w:tcBorders>
              <w:tl2br w:val="nil"/>
              <w:tr2bl w:val="nil"/>
            </w:tcBorders>
            <w:vAlign w:val="center"/>
          </w:tcPr>
          <w:p>
            <w:pPr>
              <w:jc w:val="center"/>
              <w:rPr>
                <w:rFonts w:hint="eastAsia" w:ascii="Times New Roman" w:hAnsi="Times New Roman" w:cs="Times New Roman"/>
                <w:szCs w:val="21"/>
              </w:rPr>
            </w:pPr>
            <w:r>
              <w:rPr>
                <w:rFonts w:hint="eastAsia" w:ascii="Times New Roman" w:hAnsi="Times New Roman" w:cs="Times New Roman"/>
                <w:szCs w:val="21"/>
              </w:rPr>
              <w:t>项目不涉及</w:t>
            </w:r>
          </w:p>
        </w:tc>
      </w:tr>
    </w:tbl>
    <w:p>
      <w:pPr>
        <w:spacing w:afterLines="50"/>
        <w:jc w:val="center"/>
        <w:rPr>
          <w:rFonts w:ascii="宋体" w:hAnsi="宋体" w:eastAsia="宋体"/>
          <w:sz w:val="24"/>
        </w:rPr>
      </w:pPr>
    </w:p>
    <w:p>
      <w:pPr>
        <w:spacing w:afterLines="50"/>
        <w:jc w:val="center"/>
        <w:rPr>
          <w:rFonts w:ascii="宋体" w:hAnsi="宋体" w:eastAsia="宋体"/>
          <w:sz w:val="24"/>
        </w:rPr>
      </w:pPr>
      <w:r>
        <w:rPr>
          <w:rFonts w:hint="eastAsia" w:ascii="宋体" w:hAnsi="宋体" w:eastAsia="宋体"/>
          <w:b/>
          <w:bCs/>
          <w:sz w:val="24"/>
        </w:rPr>
        <w:t>产品方案一览表</w:t>
      </w:r>
    </w:p>
    <w:tbl>
      <w:tblPr>
        <w:tblStyle w:val="10"/>
        <w:tblW w:w="7740" w:type="dxa"/>
        <w:jc w:val="center"/>
        <w:tblBorders>
          <w:top w:val="single" w:color="auto" w:sz="12" w:space="0"/>
          <w:left w:val="single" w:color="auto" w:sz="4" w:space="0"/>
          <w:bottom w:val="single" w:color="auto" w:sz="12" w:space="0"/>
          <w:right w:val="none" w:color="auto" w:sz="0" w:space="0"/>
          <w:insideH w:val="single" w:color="auto" w:sz="4" w:space="0"/>
          <w:insideV w:val="single" w:color="auto" w:sz="4" w:space="0"/>
        </w:tblBorders>
        <w:tblLayout w:type="fixed"/>
        <w:tblCellMar>
          <w:top w:w="0" w:type="dxa"/>
          <w:left w:w="51" w:type="dxa"/>
          <w:bottom w:w="0" w:type="dxa"/>
          <w:right w:w="51" w:type="dxa"/>
        </w:tblCellMar>
      </w:tblPr>
      <w:tblGrid>
        <w:gridCol w:w="587"/>
        <w:gridCol w:w="1933"/>
        <w:gridCol w:w="1642"/>
        <w:gridCol w:w="2067"/>
        <w:gridCol w:w="1511"/>
      </w:tblGrid>
      <w:tr>
        <w:tblPrEx>
          <w:tblBorders>
            <w:top w:val="single" w:color="auto" w:sz="12" w:space="0"/>
            <w:left w:val="single" w:color="auto" w:sz="4"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cantSplit/>
          <w:trHeight w:val="533" w:hRule="atLeast"/>
          <w:jc w:val="center"/>
        </w:trPr>
        <w:tc>
          <w:tcPr>
            <w:tcW w:w="587" w:type="dxa"/>
            <w:vAlign w:val="center"/>
          </w:tcPr>
          <w:p>
            <w:pPr>
              <w:spacing w:line="320" w:lineRule="exact"/>
              <w:jc w:val="center"/>
              <w:rPr>
                <w:rFonts w:ascii="宋体" w:hAnsi="宋体" w:eastAsia="宋体"/>
              </w:rPr>
            </w:pPr>
            <w:r>
              <w:rPr>
                <w:rFonts w:ascii="宋体" w:hAnsi="宋体" w:eastAsia="宋体"/>
              </w:rPr>
              <w:t>序号</w:t>
            </w:r>
          </w:p>
        </w:tc>
        <w:tc>
          <w:tcPr>
            <w:tcW w:w="1933" w:type="dxa"/>
            <w:vAlign w:val="center"/>
          </w:tcPr>
          <w:p>
            <w:pPr>
              <w:spacing w:line="320" w:lineRule="exact"/>
              <w:jc w:val="center"/>
              <w:rPr>
                <w:rFonts w:ascii="宋体" w:hAnsi="宋体" w:eastAsia="宋体"/>
              </w:rPr>
            </w:pPr>
            <w:r>
              <w:rPr>
                <w:rFonts w:ascii="宋体" w:hAnsi="宋体" w:eastAsia="宋体"/>
              </w:rPr>
              <w:t>工程名称</w:t>
            </w:r>
          </w:p>
          <w:p>
            <w:pPr>
              <w:spacing w:line="320" w:lineRule="exact"/>
              <w:jc w:val="center"/>
              <w:rPr>
                <w:rFonts w:ascii="宋体" w:hAnsi="宋体" w:eastAsia="宋体"/>
              </w:rPr>
            </w:pPr>
            <w:r>
              <w:rPr>
                <w:rFonts w:ascii="宋体" w:hAnsi="宋体" w:eastAsia="宋体"/>
              </w:rPr>
              <w:t>（车间、生产</w:t>
            </w:r>
            <w:r>
              <w:rPr>
                <w:rFonts w:hint="eastAsia" w:ascii="宋体" w:hAnsi="宋体" w:eastAsia="宋体"/>
              </w:rPr>
              <w:t>装</w:t>
            </w:r>
            <w:r>
              <w:rPr>
                <w:rFonts w:ascii="宋体" w:hAnsi="宋体" w:eastAsia="宋体"/>
              </w:rPr>
              <w:t>置或生产线）</w:t>
            </w:r>
          </w:p>
        </w:tc>
        <w:tc>
          <w:tcPr>
            <w:tcW w:w="1642" w:type="dxa"/>
            <w:vAlign w:val="center"/>
          </w:tcPr>
          <w:p>
            <w:pPr>
              <w:spacing w:line="320" w:lineRule="exact"/>
              <w:jc w:val="center"/>
              <w:rPr>
                <w:rFonts w:ascii="宋体" w:hAnsi="宋体" w:eastAsia="宋体"/>
              </w:rPr>
            </w:pPr>
            <w:r>
              <w:rPr>
                <w:rFonts w:ascii="宋体" w:hAnsi="宋体" w:eastAsia="宋体"/>
              </w:rPr>
              <w:t>产品名称及规格</w:t>
            </w:r>
          </w:p>
        </w:tc>
        <w:tc>
          <w:tcPr>
            <w:tcW w:w="2067" w:type="dxa"/>
            <w:vAlign w:val="center"/>
          </w:tcPr>
          <w:p>
            <w:pPr>
              <w:adjustRightInd w:val="0"/>
              <w:snapToGrid w:val="0"/>
              <w:spacing w:line="300" w:lineRule="exact"/>
              <w:jc w:val="center"/>
              <w:rPr>
                <w:rFonts w:ascii="宋体" w:hAnsi="宋体" w:eastAsia="宋体"/>
                <w:szCs w:val="21"/>
              </w:rPr>
            </w:pPr>
            <w:r>
              <w:rPr>
                <w:rFonts w:ascii="宋体" w:hAnsi="宋体" w:eastAsia="宋体"/>
                <w:szCs w:val="21"/>
              </w:rPr>
              <w:t>设计能力</w:t>
            </w:r>
          </w:p>
        </w:tc>
        <w:tc>
          <w:tcPr>
            <w:tcW w:w="1511" w:type="dxa"/>
            <w:tcBorders>
              <w:right w:val="single" w:color="auto" w:sz="4" w:space="0"/>
            </w:tcBorders>
            <w:vAlign w:val="center"/>
          </w:tcPr>
          <w:p>
            <w:pPr>
              <w:adjustRightInd w:val="0"/>
              <w:snapToGrid w:val="0"/>
              <w:spacing w:line="300" w:lineRule="exact"/>
              <w:ind w:left="-110" w:leftChars="-58" w:hanging="12" w:hangingChars="6"/>
              <w:jc w:val="center"/>
              <w:rPr>
                <w:rFonts w:ascii="宋体" w:hAnsi="宋体" w:eastAsia="宋体"/>
                <w:szCs w:val="21"/>
              </w:rPr>
            </w:pPr>
            <w:r>
              <w:rPr>
                <w:rFonts w:ascii="宋体" w:hAnsi="宋体" w:eastAsia="宋体"/>
                <w:szCs w:val="21"/>
              </w:rPr>
              <w:t>年运行</w:t>
            </w:r>
          </w:p>
          <w:p>
            <w:pPr>
              <w:adjustRightInd w:val="0"/>
              <w:snapToGrid w:val="0"/>
              <w:spacing w:line="300" w:lineRule="exact"/>
              <w:ind w:left="-110" w:leftChars="-58" w:hanging="12" w:hangingChars="6"/>
              <w:jc w:val="center"/>
              <w:rPr>
                <w:rFonts w:ascii="宋体" w:hAnsi="宋体" w:eastAsia="宋体"/>
                <w:szCs w:val="21"/>
              </w:rPr>
            </w:pPr>
            <w:r>
              <w:rPr>
                <w:rFonts w:ascii="宋体" w:hAnsi="宋体" w:eastAsia="宋体"/>
                <w:szCs w:val="21"/>
              </w:rPr>
              <w:t>时数</w:t>
            </w:r>
          </w:p>
        </w:tc>
      </w:tr>
      <w:tr>
        <w:tblPrEx>
          <w:tblBorders>
            <w:top w:val="single" w:color="auto" w:sz="12" w:space="0"/>
            <w:left w:val="single" w:color="auto" w:sz="4"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cantSplit/>
          <w:trHeight w:val="533" w:hRule="atLeast"/>
          <w:jc w:val="center"/>
        </w:trPr>
        <w:tc>
          <w:tcPr>
            <w:tcW w:w="587" w:type="dxa"/>
            <w:vAlign w:val="center"/>
          </w:tcPr>
          <w:p>
            <w:pPr>
              <w:spacing w:line="320" w:lineRule="exact"/>
              <w:jc w:val="center"/>
              <w:rPr>
                <w:rFonts w:ascii="宋体" w:hAnsi="宋体" w:eastAsia="宋体"/>
              </w:rPr>
            </w:pPr>
            <w:r>
              <w:rPr>
                <w:rFonts w:ascii="宋体" w:hAnsi="宋体" w:eastAsia="宋体"/>
              </w:rPr>
              <w:t>1</w:t>
            </w:r>
          </w:p>
        </w:tc>
        <w:tc>
          <w:tcPr>
            <w:tcW w:w="1933" w:type="dxa"/>
            <w:vAlign w:val="center"/>
          </w:tcPr>
          <w:p>
            <w:pPr>
              <w:adjustRightInd w:val="0"/>
              <w:snapToGrid w:val="0"/>
              <w:jc w:val="center"/>
              <w:rPr>
                <w:rFonts w:ascii="宋体" w:hAnsi="宋体" w:eastAsia="宋体"/>
                <w:szCs w:val="21"/>
              </w:rPr>
            </w:pPr>
            <w:r>
              <w:rPr>
                <w:rFonts w:ascii="Times New Roman" w:hAnsi="Times New Roman" w:cs="Times New Roman"/>
                <w:color w:val="auto"/>
              </w:rPr>
              <w:t>金属零部件</w:t>
            </w:r>
            <w:r>
              <w:rPr>
                <w:rFonts w:hint="eastAsia"/>
                <w:snapToGrid w:val="0"/>
                <w:kern w:val="0"/>
                <w:szCs w:val="21"/>
              </w:rPr>
              <w:t>生产线</w:t>
            </w:r>
          </w:p>
        </w:tc>
        <w:tc>
          <w:tcPr>
            <w:tcW w:w="1642" w:type="dxa"/>
            <w:vAlign w:val="center"/>
          </w:tcPr>
          <w:p>
            <w:pPr>
              <w:adjustRightInd w:val="0"/>
              <w:snapToGrid w:val="0"/>
              <w:jc w:val="center"/>
              <w:rPr>
                <w:rFonts w:ascii="宋体" w:hAnsi="宋体" w:eastAsia="宋体"/>
                <w:szCs w:val="21"/>
              </w:rPr>
            </w:pPr>
            <w:r>
              <w:rPr>
                <w:rFonts w:ascii="Times New Roman" w:hAnsi="Times New Roman" w:cs="Times New Roman"/>
                <w:color w:val="auto"/>
              </w:rPr>
              <w:t>金属零部件</w:t>
            </w:r>
          </w:p>
        </w:tc>
        <w:tc>
          <w:tcPr>
            <w:tcW w:w="2067" w:type="dxa"/>
            <w:vAlign w:val="center"/>
          </w:tcPr>
          <w:p>
            <w:pPr>
              <w:adjustRightInd w:val="0"/>
              <w:snapToGrid w:val="0"/>
              <w:spacing w:line="340" w:lineRule="exact"/>
              <w:jc w:val="center"/>
              <w:rPr>
                <w:rFonts w:ascii="宋体" w:hAnsi="宋体" w:eastAsia="宋体"/>
                <w:szCs w:val="21"/>
              </w:rPr>
            </w:pPr>
            <w:r>
              <w:rPr>
                <w:rFonts w:hint="eastAsia"/>
                <w:szCs w:val="21"/>
                <w:lang w:val="en-US" w:eastAsia="zh-CN"/>
              </w:rPr>
              <w:t>800万件</w:t>
            </w:r>
            <w:r>
              <w:rPr>
                <w:rFonts w:hint="eastAsia"/>
                <w:b w:val="0"/>
                <w:bCs/>
                <w:snapToGrid w:val="0"/>
                <w:kern w:val="0"/>
                <w:szCs w:val="21"/>
              </w:rPr>
              <w:t>/a</w:t>
            </w:r>
          </w:p>
        </w:tc>
        <w:tc>
          <w:tcPr>
            <w:tcW w:w="1511" w:type="dxa"/>
            <w:tcBorders>
              <w:right w:val="single" w:color="auto" w:sz="4" w:space="0"/>
            </w:tcBorders>
            <w:vAlign w:val="center"/>
          </w:tcPr>
          <w:p>
            <w:pPr>
              <w:adjustRightInd w:val="0"/>
              <w:snapToGrid w:val="0"/>
              <w:spacing w:line="340" w:lineRule="exact"/>
              <w:jc w:val="center"/>
              <w:rPr>
                <w:rFonts w:ascii="宋体" w:hAnsi="宋体" w:eastAsia="宋体"/>
                <w:szCs w:val="21"/>
              </w:rPr>
            </w:pPr>
            <w:r>
              <w:rPr>
                <w:rFonts w:hint="eastAsia"/>
                <w:szCs w:val="21"/>
              </w:rPr>
              <w:t>2400</w:t>
            </w:r>
            <w:r>
              <w:rPr>
                <w:rFonts w:hint="eastAsia"/>
                <w:szCs w:val="21"/>
                <w:lang w:val="en-US" w:eastAsia="zh-CN"/>
              </w:rPr>
              <w:t xml:space="preserve"> </w:t>
            </w:r>
            <w:r>
              <w:rPr>
                <w:rFonts w:hint="eastAsia" w:ascii="宋体" w:hAnsi="宋体" w:eastAsia="宋体"/>
                <w:szCs w:val="21"/>
              </w:rPr>
              <w:t>h</w:t>
            </w:r>
          </w:p>
        </w:tc>
      </w:tr>
    </w:tbl>
    <w:p>
      <w:pPr>
        <w:pStyle w:val="2"/>
        <w:ind w:firstLine="640" w:firstLineChars="200"/>
        <w:rPr>
          <w:rFonts w:ascii="宋体" w:hAnsi="宋体" w:eastAsia="宋体" w:cstheme="minorEastAsia"/>
          <w:b w:val="0"/>
          <w:bCs w:val="0"/>
        </w:rPr>
      </w:pPr>
      <w:r>
        <w:rPr>
          <w:rFonts w:hint="eastAsia"/>
          <w:b w:val="0"/>
          <w:bCs w:val="0"/>
          <w:sz w:val="32"/>
          <w:szCs w:val="32"/>
          <w:lang w:val="en-US" w:eastAsia="zh-CN"/>
        </w:rPr>
        <w:t>根据关于印发《污染影响类建设项目重大变动清单（试行）》的通知环办环评函〔2020〕688号中污染影响类建设项目重大变动清单，</w:t>
      </w:r>
      <w:r>
        <w:rPr>
          <w:rFonts w:hint="eastAsia" w:ascii="宋体" w:hAnsi="宋体" w:eastAsia="宋体"/>
          <w:b w:val="0"/>
          <w:bCs w:val="0"/>
          <w:color w:val="000000" w:themeColor="text1"/>
          <w:sz w:val="32"/>
          <w:szCs w:val="32"/>
        </w:rPr>
        <w:t>江苏易实精密科技股份有限公司年产800万套汽车底盘空气减震系统金属零部件生产线技改项目</w:t>
      </w:r>
      <w:r>
        <w:rPr>
          <w:rFonts w:hint="eastAsia"/>
          <w:b w:val="0"/>
          <w:bCs w:val="0"/>
          <w:sz w:val="32"/>
          <w:szCs w:val="32"/>
          <w:lang w:val="en-US" w:eastAsia="zh-CN"/>
        </w:rPr>
        <w:t>无重大变动，符合验收要求。</w:t>
      </w:r>
    </w:p>
    <w:p>
      <w:pPr>
        <w:ind w:firstLine="321" w:firstLineChars="100"/>
        <w:rPr>
          <w:rFonts w:ascii="宋体" w:hAnsi="宋体" w:eastAsia="宋体"/>
        </w:rPr>
      </w:pPr>
      <w:r>
        <w:rPr>
          <w:rFonts w:hint="eastAsia" w:ascii="宋体" w:hAnsi="宋体" w:eastAsia="宋体" w:cstheme="minorEastAsia"/>
          <w:b/>
          <w:bCs/>
          <w:sz w:val="32"/>
          <w:szCs w:val="32"/>
        </w:rPr>
        <w:t>三、环境保护设施建设情况</w:t>
      </w:r>
    </w:p>
    <w:p>
      <w:pPr>
        <w:numPr>
          <w:ilvl w:val="0"/>
          <w:numId w:val="3"/>
        </w:numPr>
        <w:rPr>
          <w:rFonts w:ascii="宋体" w:hAnsi="宋体" w:eastAsia="宋体" w:cstheme="minorEastAsia"/>
          <w:sz w:val="32"/>
          <w:szCs w:val="32"/>
        </w:rPr>
      </w:pPr>
      <w:r>
        <w:rPr>
          <w:rFonts w:hint="eastAsia" w:ascii="宋体" w:hAnsi="宋体" w:eastAsia="宋体" w:cstheme="minorEastAsia"/>
          <w:sz w:val="32"/>
          <w:szCs w:val="32"/>
        </w:rPr>
        <w:t>废水污染防治措施</w:t>
      </w:r>
    </w:p>
    <w:p>
      <w:pPr>
        <w:spacing w:line="360" w:lineRule="auto"/>
        <w:ind w:firstLine="640" w:firstLineChars="200"/>
        <w:rPr>
          <w:rFonts w:hint="eastAsia" w:ascii="宋体" w:hAnsi="宋体" w:eastAsia="宋体" w:cs="宋体"/>
          <w:color w:val="auto"/>
          <w:sz w:val="32"/>
          <w:szCs w:val="32"/>
        </w:rPr>
      </w:pPr>
      <w:r>
        <w:rPr>
          <w:rFonts w:hint="eastAsia" w:ascii="宋体" w:hAnsi="宋体" w:eastAsia="宋体" w:cstheme="minorEastAsia"/>
          <w:sz w:val="32"/>
          <w:szCs w:val="32"/>
        </w:rPr>
        <w:t>本项目实行雨污分流制，雨水经厂区雨水管网收集后排入区域雨水管网。本项目废水主要为员工生活用水，生活污水经过化粪池预处理后</w:t>
      </w:r>
      <w:r>
        <w:rPr>
          <w:rFonts w:hint="eastAsia" w:ascii="宋体" w:hAnsi="宋体" w:eastAsia="宋体" w:cs="宋体"/>
          <w:sz w:val="32"/>
          <w:szCs w:val="32"/>
        </w:rPr>
        <w:t>，</w:t>
      </w:r>
      <w:r>
        <w:rPr>
          <w:rFonts w:hint="eastAsia" w:ascii="宋体" w:hAnsi="宋体" w:eastAsia="宋体" w:cs="宋体"/>
          <w:color w:val="auto"/>
          <w:sz w:val="32"/>
          <w:szCs w:val="32"/>
        </w:rPr>
        <w:t>经市政管网进入南通市观音山水质净化有限公司处理达标后排放。</w:t>
      </w:r>
    </w:p>
    <w:p>
      <w:pPr>
        <w:numPr>
          <w:ilvl w:val="0"/>
          <w:numId w:val="3"/>
        </w:numPr>
        <w:spacing w:line="360" w:lineRule="auto"/>
        <w:rPr>
          <w:rFonts w:ascii="宋体" w:hAnsi="宋体" w:eastAsia="宋体" w:cstheme="minorEastAsia"/>
          <w:sz w:val="32"/>
          <w:szCs w:val="32"/>
        </w:rPr>
      </w:pPr>
      <w:r>
        <w:rPr>
          <w:rFonts w:hint="eastAsia" w:ascii="宋体" w:hAnsi="宋体" w:eastAsia="宋体" w:cstheme="minorEastAsia"/>
          <w:sz w:val="32"/>
          <w:szCs w:val="32"/>
        </w:rPr>
        <w:t>废气污染防治措施</w:t>
      </w:r>
    </w:p>
    <w:p>
      <w:pPr>
        <w:spacing w:line="360" w:lineRule="auto"/>
        <w:ind w:firstLine="640" w:firstLineChars="200"/>
        <w:rPr>
          <w:rFonts w:hint="eastAsia" w:ascii="宋体" w:hAnsi="宋体" w:eastAsia="宋体" w:cs="宋体"/>
          <w:color w:val="auto"/>
          <w:sz w:val="32"/>
          <w:szCs w:val="32"/>
        </w:rPr>
      </w:pPr>
      <w:r>
        <w:rPr>
          <w:rFonts w:hint="eastAsia" w:ascii="宋体" w:hAnsi="宋体" w:eastAsia="宋体" w:cs="宋体"/>
          <w:sz w:val="32"/>
          <w:szCs w:val="32"/>
        </w:rPr>
        <w:t>本项目无组织废气：无组织废气主要为</w:t>
      </w:r>
      <w:r>
        <w:rPr>
          <w:rFonts w:hint="eastAsia" w:ascii="宋体" w:hAnsi="宋体" w:eastAsia="宋体" w:cs="宋体"/>
          <w:color w:val="auto"/>
          <w:sz w:val="32"/>
          <w:szCs w:val="32"/>
        </w:rPr>
        <w:t>切割、打磨过程中产生少量颗粒物以及机床 拉伸过程产生的油雾（非甲烷总烃），经车间自然沉降后通过车间无组织排放。</w:t>
      </w:r>
    </w:p>
    <w:p>
      <w:pPr>
        <w:spacing w:line="360" w:lineRule="auto"/>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本项目大气污染物中无组织颗粒物、非甲烷总烃排放符合《大气污物综合排放标准》（GB16297-1996）表 2 无组织浓度限值及车间外一米的非甲烷总烃符合《挥发性有机物无组织排放控制标准》（GB37822-2019）表 A.1 厂区内 VOCs 无组织排放限值。</w:t>
      </w:r>
    </w:p>
    <w:p>
      <w:pPr>
        <w:rPr>
          <w:rFonts w:ascii="宋体" w:hAnsi="宋体" w:eastAsia="宋体" w:cstheme="minorEastAsia"/>
          <w:sz w:val="32"/>
          <w:szCs w:val="32"/>
        </w:rPr>
      </w:pPr>
      <w:r>
        <w:rPr>
          <w:rFonts w:hint="eastAsia" w:ascii="宋体" w:hAnsi="宋体" w:eastAsia="宋体" w:cstheme="minorEastAsia"/>
          <w:sz w:val="32"/>
          <w:szCs w:val="32"/>
        </w:rPr>
        <w:t>（三）噪声污染防治措施</w:t>
      </w:r>
    </w:p>
    <w:p>
      <w:pPr>
        <w:ind w:firstLine="640" w:firstLineChars="200"/>
        <w:rPr>
          <w:rFonts w:hint="eastAsia" w:ascii="宋体" w:hAnsi="宋体" w:eastAsia="宋体" w:cstheme="minorEastAsia"/>
          <w:sz w:val="32"/>
          <w:szCs w:val="32"/>
          <w:lang w:eastAsia="zh-CN"/>
        </w:rPr>
      </w:pPr>
      <w:r>
        <w:rPr>
          <w:rFonts w:hint="eastAsia" w:ascii="宋体" w:hAnsi="宋体" w:eastAsia="宋体" w:cstheme="minorEastAsia"/>
          <w:sz w:val="32"/>
          <w:szCs w:val="32"/>
        </w:rPr>
        <w:t>项目噪声主要为</w:t>
      </w:r>
      <w:r>
        <w:rPr>
          <w:rFonts w:hint="eastAsia"/>
          <w:kern w:val="0"/>
          <w:sz w:val="32"/>
          <w:szCs w:val="32"/>
        </w:rPr>
        <w:t>机床、打磨机等设备</w:t>
      </w:r>
      <w:r>
        <w:rPr>
          <w:rFonts w:hint="eastAsia" w:ascii="宋体" w:hAnsi="宋体" w:eastAsia="宋体" w:cstheme="minorEastAsia"/>
          <w:sz w:val="32"/>
          <w:szCs w:val="32"/>
        </w:rPr>
        <w:t>运行噪声。合理布置厂区格局，高噪设备远离厂界，设备安装减震垫、消音器，厂区增加绿化等</w:t>
      </w:r>
      <w:r>
        <w:rPr>
          <w:sz w:val="32"/>
          <w:szCs w:val="32"/>
        </w:rPr>
        <w:t>综合防治措施</w:t>
      </w:r>
      <w:r>
        <w:rPr>
          <w:rFonts w:hint="eastAsia" w:ascii="宋体" w:hAnsi="宋体" w:eastAsia="宋体" w:cs="宋体"/>
          <w:sz w:val="32"/>
          <w:szCs w:val="32"/>
          <w:lang w:eastAsia="zh-CN"/>
        </w:rPr>
        <w:t>，</w:t>
      </w:r>
      <w:r>
        <w:rPr>
          <w:rFonts w:hint="eastAsia" w:ascii="宋体" w:hAnsi="宋体" w:eastAsia="宋体" w:cstheme="minorEastAsia"/>
          <w:sz w:val="32"/>
          <w:szCs w:val="32"/>
        </w:rPr>
        <w:t>降低噪声对周围环境的影响。</w:t>
      </w:r>
      <w:r>
        <w:rPr>
          <w:rFonts w:hint="eastAsia" w:ascii="宋体" w:hAnsi="宋体" w:eastAsia="宋体" w:cs="宋体"/>
          <w:sz w:val="32"/>
          <w:szCs w:val="32"/>
        </w:rPr>
        <w:t>项目所有设备均布置在厂房内，同时优化设备配</w:t>
      </w:r>
      <w:r>
        <w:rPr>
          <w:rFonts w:hint="eastAsia" w:ascii="宋体" w:hAnsi="宋体" w:eastAsia="宋体" w:cstheme="minorEastAsia"/>
          <w:sz w:val="32"/>
          <w:szCs w:val="32"/>
        </w:rPr>
        <w:t>置和生产布局，加强设备的日常维护，保证设备的正常运行</w:t>
      </w:r>
      <w:r>
        <w:rPr>
          <w:rFonts w:hint="eastAsia" w:ascii="宋体" w:hAnsi="宋体" w:eastAsia="宋体" w:cstheme="minorEastAsia"/>
          <w:sz w:val="32"/>
          <w:szCs w:val="32"/>
          <w:lang w:eastAsia="zh-CN"/>
        </w:rPr>
        <w:t>。</w:t>
      </w:r>
    </w:p>
    <w:p>
      <w:pPr>
        <w:rPr>
          <w:rFonts w:ascii="宋体" w:hAnsi="宋体" w:eastAsia="宋体" w:cstheme="minorEastAsia"/>
          <w:sz w:val="32"/>
          <w:szCs w:val="32"/>
        </w:rPr>
      </w:pPr>
      <w:r>
        <w:rPr>
          <w:rFonts w:hint="eastAsia" w:ascii="宋体" w:hAnsi="宋体" w:eastAsia="宋体" w:cstheme="minorEastAsia"/>
          <w:sz w:val="32"/>
          <w:szCs w:val="32"/>
        </w:rPr>
        <w:t>（四）固废防治措施</w:t>
      </w:r>
    </w:p>
    <w:p>
      <w:pPr>
        <w:pStyle w:val="3"/>
        <w:adjustRightInd w:val="0"/>
        <w:spacing w:line="360" w:lineRule="auto"/>
        <w:ind w:firstLine="480"/>
        <w:rPr>
          <w:rFonts w:hint="eastAsia" w:ascii="宋体" w:hAnsi="宋体" w:eastAsia="宋体" w:cs="宋体"/>
          <w:sz w:val="32"/>
          <w:szCs w:val="32"/>
        </w:rPr>
      </w:pPr>
      <w:r>
        <w:rPr>
          <w:rFonts w:hint="eastAsia" w:ascii="宋体" w:hAnsi="宋体" w:eastAsia="宋体" w:cs="宋体"/>
          <w:sz w:val="32"/>
          <w:szCs w:val="32"/>
        </w:rPr>
        <w:t>（1）一般固废</w:t>
      </w:r>
    </w:p>
    <w:p>
      <w:pPr>
        <w:pStyle w:val="3"/>
        <w:adjustRightInd w:val="0"/>
        <w:spacing w:line="360" w:lineRule="auto"/>
        <w:ind w:firstLine="480"/>
        <w:rPr>
          <w:rFonts w:hint="eastAsia" w:ascii="宋体" w:hAnsi="宋体" w:eastAsia="宋体" w:cs="宋体"/>
          <w:sz w:val="32"/>
          <w:szCs w:val="32"/>
        </w:rPr>
      </w:pPr>
      <w:r>
        <w:rPr>
          <w:rFonts w:hint="eastAsia" w:ascii="宋体" w:hAnsi="宋体" w:eastAsia="宋体" w:cs="宋体"/>
          <w:sz w:val="32"/>
          <w:szCs w:val="32"/>
        </w:rPr>
        <w:t>本项目固体废弃物主要为废边角料及残次品、生活垃圾。废边角料：本项目废边角料及残次品为</w:t>
      </w:r>
      <w:r>
        <w:rPr>
          <w:rFonts w:hint="eastAsia" w:ascii="宋体" w:hAnsi="宋体" w:eastAsia="宋体" w:cs="宋体"/>
          <w:sz w:val="32"/>
          <w:szCs w:val="32"/>
          <w:lang w:val="en-US" w:eastAsia="zh-CN"/>
        </w:rPr>
        <w:t>224</w:t>
      </w:r>
      <w:r>
        <w:rPr>
          <w:rFonts w:hint="eastAsia" w:ascii="宋体" w:hAnsi="宋体" w:eastAsia="宋体" w:cs="宋体"/>
          <w:sz w:val="32"/>
          <w:szCs w:val="32"/>
        </w:rPr>
        <w:t>t/a</w:t>
      </w:r>
      <w:r>
        <w:rPr>
          <w:rFonts w:hint="eastAsia" w:ascii="宋体" w:hAnsi="宋体" w:eastAsia="宋体" w:cs="宋体"/>
          <w:sz w:val="32"/>
          <w:szCs w:val="32"/>
          <w:lang w:eastAsia="zh-CN"/>
        </w:rPr>
        <w:t>，</w:t>
      </w:r>
      <w:r>
        <w:rPr>
          <w:rFonts w:hint="eastAsia" w:ascii="宋体" w:hAnsi="宋体" w:eastAsia="宋体" w:cs="宋体"/>
          <w:sz w:val="32"/>
          <w:szCs w:val="32"/>
        </w:rPr>
        <w:t>经企业收集后统一外售处理。</w:t>
      </w:r>
    </w:p>
    <w:p>
      <w:pPr>
        <w:pStyle w:val="3"/>
        <w:adjustRightInd w:val="0"/>
        <w:spacing w:line="360" w:lineRule="auto"/>
        <w:ind w:firstLine="480"/>
        <w:rPr>
          <w:rFonts w:hint="eastAsia" w:ascii="宋体" w:hAnsi="宋体" w:eastAsia="宋体" w:cs="宋体"/>
          <w:sz w:val="32"/>
          <w:szCs w:val="32"/>
        </w:rPr>
      </w:pPr>
      <w:r>
        <w:rPr>
          <w:rFonts w:hint="eastAsia" w:ascii="宋体" w:hAnsi="宋体" w:eastAsia="宋体" w:cs="宋体"/>
          <w:sz w:val="32"/>
          <w:szCs w:val="32"/>
        </w:rPr>
        <w:t>生活垃圾：项目生活垃圾来自于办公，生活垃圾，产生生活垃圾1.5t/a，由环卫定期清运。</w:t>
      </w:r>
    </w:p>
    <w:p>
      <w:pPr>
        <w:pStyle w:val="3"/>
        <w:adjustRightInd w:val="0"/>
        <w:spacing w:line="360" w:lineRule="auto"/>
        <w:ind w:firstLine="480"/>
        <w:rPr>
          <w:rFonts w:hint="eastAsia" w:ascii="宋体" w:hAnsi="宋体" w:eastAsia="宋体" w:cs="宋体"/>
          <w:sz w:val="32"/>
          <w:szCs w:val="32"/>
        </w:rPr>
      </w:pPr>
      <w:r>
        <w:rPr>
          <w:rFonts w:hint="eastAsia" w:ascii="宋体" w:hAnsi="宋体" w:eastAsia="宋体" w:cs="宋体"/>
          <w:sz w:val="32"/>
          <w:szCs w:val="32"/>
        </w:rPr>
        <w:t>（2）危险固废</w:t>
      </w:r>
    </w:p>
    <w:p>
      <w:pPr>
        <w:pStyle w:val="3"/>
        <w:adjustRightInd w:val="0"/>
        <w:spacing w:line="360" w:lineRule="auto"/>
        <w:ind w:firstLine="480"/>
        <w:rPr>
          <w:rFonts w:hint="eastAsia" w:ascii="宋体" w:hAnsi="宋体" w:eastAsia="宋体" w:cs="宋体"/>
          <w:color w:val="auto"/>
          <w:sz w:val="32"/>
          <w:szCs w:val="32"/>
        </w:rPr>
      </w:pPr>
      <w:r>
        <w:rPr>
          <w:rFonts w:hint="eastAsia" w:ascii="宋体" w:hAnsi="宋体" w:eastAsia="宋体" w:cs="宋体"/>
          <w:color w:val="auto"/>
          <w:sz w:val="32"/>
          <w:szCs w:val="32"/>
        </w:rPr>
        <w:t>本项目</w:t>
      </w:r>
      <w:r>
        <w:rPr>
          <w:rFonts w:hint="eastAsia" w:ascii="宋体" w:hAnsi="宋体" w:eastAsia="宋体" w:cs="宋体"/>
          <w:sz w:val="32"/>
          <w:szCs w:val="32"/>
        </w:rPr>
        <w:t>危险固废</w:t>
      </w:r>
      <w:r>
        <w:rPr>
          <w:rFonts w:hint="eastAsia" w:ascii="宋体" w:hAnsi="宋体" w:eastAsia="宋体" w:cs="宋体"/>
          <w:color w:val="auto"/>
          <w:sz w:val="32"/>
          <w:szCs w:val="32"/>
        </w:rPr>
        <w:t>包括：废防锈油、废机油</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打磨油泥</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废矿物油包装材料</w:t>
      </w:r>
      <w:r>
        <w:rPr>
          <w:rFonts w:hint="eastAsia" w:ascii="宋体" w:hAnsi="宋体" w:eastAsia="宋体" w:cs="宋体"/>
          <w:color w:val="auto"/>
          <w:sz w:val="32"/>
          <w:szCs w:val="32"/>
          <w:lang w:eastAsia="zh-CN"/>
        </w:rPr>
        <w:t>、</w:t>
      </w:r>
      <w:r>
        <w:rPr>
          <w:rFonts w:hint="eastAsia" w:ascii="宋体" w:hAnsi="宋体" w:eastAsia="宋体" w:cs="宋体"/>
          <w:bCs/>
          <w:color w:val="auto"/>
          <w:spacing w:val="-10"/>
          <w:sz w:val="32"/>
          <w:szCs w:val="32"/>
        </w:rPr>
        <w:t>含油抹布</w:t>
      </w:r>
      <w:r>
        <w:rPr>
          <w:rFonts w:hint="eastAsia" w:ascii="宋体" w:hAnsi="宋体" w:eastAsia="宋体" w:cs="宋体"/>
          <w:color w:val="auto"/>
          <w:sz w:val="32"/>
          <w:szCs w:val="32"/>
        </w:rPr>
        <w:t>。</w:t>
      </w:r>
    </w:p>
    <w:p>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t xml:space="preserve">   </w:t>
      </w:r>
      <w:r>
        <w:rPr>
          <w:rFonts w:hint="eastAsia" w:ascii="宋体" w:hAnsi="宋体" w:eastAsia="宋体" w:cs="宋体"/>
          <w:color w:val="auto"/>
          <w:sz w:val="32"/>
          <w:szCs w:val="32"/>
          <w:lang w:val="en-US" w:eastAsia="zh-CN"/>
        </w:rPr>
        <w:t>1</w:t>
      </w:r>
      <w:r>
        <w:rPr>
          <w:rFonts w:hint="eastAsia" w:ascii="宋体" w:hAnsi="宋体" w:eastAsia="宋体" w:cs="宋体"/>
          <w:color w:val="auto"/>
          <w:sz w:val="32"/>
          <w:szCs w:val="32"/>
        </w:rPr>
        <w:t>）废防锈油：本项目防锈油采用浸涂法，浸涂后沥干，沥于防锈油收集槽中，经多次使用后，防锈油的品质下降而产生废防锈油。本项目废防锈油的产生量为0.034t/a。</w:t>
      </w:r>
    </w:p>
    <w:p>
      <w:pPr>
        <w:adjustRightInd w:val="0"/>
        <w:snapToGrid w:val="0"/>
        <w:spacing w:line="360" w:lineRule="auto"/>
        <w:ind w:firstLine="480" w:firstLineChars="150"/>
        <w:rPr>
          <w:rFonts w:hint="eastAsia" w:ascii="宋体" w:hAnsi="宋体" w:eastAsia="宋体" w:cs="宋体"/>
          <w:color w:val="auto"/>
          <w:sz w:val="32"/>
          <w:szCs w:val="32"/>
        </w:rPr>
      </w:pPr>
      <w:r>
        <w:rPr>
          <w:rFonts w:hint="eastAsia" w:ascii="宋体" w:hAnsi="宋体" w:eastAsia="宋体" w:cs="宋体"/>
          <w:color w:val="auto"/>
          <w:sz w:val="32"/>
          <w:szCs w:val="32"/>
          <w:lang w:val="en-US" w:eastAsia="zh-CN"/>
        </w:rPr>
        <w:t>2</w:t>
      </w:r>
      <w:r>
        <w:rPr>
          <w:rFonts w:hint="eastAsia" w:ascii="宋体" w:hAnsi="宋体" w:eastAsia="宋体" w:cs="宋体"/>
          <w:color w:val="auto"/>
          <w:sz w:val="32"/>
          <w:szCs w:val="32"/>
        </w:rPr>
        <w:t>）废机油：本项目产品在机械加工时需要用机油起润滑和冷却作用，机油循环使用，一般情况下不排放，只有在机械设备检修及因长时间循环使用后致使润滑冷却效果不佳时被更换。废机油的产生量约为0.025t/a，废机油属于危险固废。</w:t>
      </w:r>
    </w:p>
    <w:p>
      <w:pPr>
        <w:adjustRightInd w:val="0"/>
        <w:snapToGrid w:val="0"/>
        <w:spacing w:line="360" w:lineRule="auto"/>
        <w:ind w:firstLine="480" w:firstLineChars="150"/>
        <w:rPr>
          <w:rFonts w:hint="eastAsia" w:ascii="宋体" w:hAnsi="宋体" w:eastAsia="宋体" w:cs="宋体"/>
          <w:color w:val="auto"/>
          <w:sz w:val="32"/>
          <w:szCs w:val="32"/>
        </w:rPr>
      </w:pPr>
      <w:r>
        <w:rPr>
          <w:rFonts w:hint="eastAsia" w:ascii="宋体" w:hAnsi="宋体" w:eastAsia="宋体" w:cs="宋体"/>
          <w:color w:val="auto"/>
          <w:sz w:val="32"/>
          <w:szCs w:val="32"/>
          <w:lang w:val="en-US" w:eastAsia="zh-CN"/>
        </w:rPr>
        <w:t>3</w:t>
      </w:r>
      <w:r>
        <w:rPr>
          <w:rFonts w:hint="eastAsia" w:ascii="宋体" w:hAnsi="宋体" w:eastAsia="宋体" w:cs="宋体"/>
          <w:color w:val="auto"/>
          <w:sz w:val="32"/>
          <w:szCs w:val="32"/>
        </w:rPr>
        <w:t>）打磨油泥：项目打磨工艺使用0.2t/a机油，根据企业实际情况，打磨过程工件带出等损耗10%，剩余为油泥，约产生0.1</w:t>
      </w:r>
      <w:r>
        <w:rPr>
          <w:rFonts w:hint="eastAsia" w:ascii="宋体" w:hAnsi="宋体" w:eastAsia="宋体" w:cs="宋体"/>
          <w:color w:val="auto"/>
          <w:sz w:val="32"/>
          <w:szCs w:val="32"/>
          <w:lang w:val="en-US" w:eastAsia="zh-CN"/>
        </w:rPr>
        <w:t>8</w:t>
      </w:r>
      <w:r>
        <w:rPr>
          <w:rFonts w:hint="eastAsia" w:ascii="宋体" w:hAnsi="宋体" w:eastAsia="宋体" w:cs="宋体"/>
          <w:color w:val="auto"/>
          <w:sz w:val="32"/>
          <w:szCs w:val="32"/>
        </w:rPr>
        <w:t>t/a为危险废物。</w:t>
      </w:r>
    </w:p>
    <w:p>
      <w:pPr>
        <w:widowControl/>
        <w:adjustRightInd w:val="0"/>
        <w:snapToGrid w:val="0"/>
        <w:spacing w:line="360" w:lineRule="auto"/>
        <w:ind w:firstLine="480" w:firstLineChars="150"/>
        <w:jc w:val="left"/>
        <w:rPr>
          <w:rFonts w:hint="eastAsia" w:ascii="宋体" w:hAnsi="宋体" w:eastAsia="宋体" w:cs="宋体"/>
          <w:color w:val="auto"/>
          <w:sz w:val="32"/>
          <w:szCs w:val="32"/>
        </w:rPr>
      </w:pPr>
      <w:r>
        <w:rPr>
          <w:rFonts w:hint="eastAsia" w:ascii="宋体" w:hAnsi="宋体" w:eastAsia="宋体" w:cs="宋体"/>
          <w:color w:val="auto"/>
          <w:sz w:val="32"/>
          <w:szCs w:val="32"/>
          <w:lang w:val="en-US" w:eastAsia="zh-CN"/>
        </w:rPr>
        <w:t>4</w:t>
      </w:r>
      <w:r>
        <w:rPr>
          <w:rFonts w:hint="eastAsia" w:ascii="宋体" w:hAnsi="宋体" w:eastAsia="宋体" w:cs="宋体"/>
          <w:color w:val="auto"/>
          <w:sz w:val="32"/>
          <w:szCs w:val="32"/>
        </w:rPr>
        <w:t>）废矿物油包装材料：根据原材料用量，本项目全年产生8个</w:t>
      </w:r>
      <w:r>
        <w:rPr>
          <w:rFonts w:hint="eastAsia" w:ascii="宋体" w:hAnsi="宋体" w:eastAsia="宋体" w:cs="宋体"/>
          <w:color w:val="auto"/>
          <w:sz w:val="32"/>
          <w:szCs w:val="32"/>
          <w:lang w:eastAsia="zh-CN"/>
        </w:rPr>
        <w:t>200</w:t>
      </w:r>
      <w:r>
        <w:rPr>
          <w:rFonts w:hint="eastAsia" w:ascii="宋体" w:hAnsi="宋体" w:eastAsia="宋体" w:cs="宋体"/>
          <w:color w:val="auto"/>
          <w:sz w:val="32"/>
          <w:szCs w:val="32"/>
        </w:rPr>
        <w:t>L废桶，约产生0.136t/a。</w:t>
      </w:r>
    </w:p>
    <w:p>
      <w:pPr>
        <w:widowControl/>
        <w:spacing w:line="360" w:lineRule="auto"/>
        <w:ind w:firstLine="600" w:firstLineChars="200"/>
        <w:jc w:val="left"/>
        <w:rPr>
          <w:rFonts w:hint="eastAsia" w:ascii="宋体" w:hAnsi="宋体" w:eastAsia="宋体" w:cs="宋体"/>
          <w:bCs/>
          <w:color w:val="auto"/>
          <w:spacing w:val="-10"/>
          <w:sz w:val="32"/>
          <w:szCs w:val="32"/>
        </w:rPr>
      </w:pPr>
      <w:r>
        <w:rPr>
          <w:rFonts w:hint="eastAsia" w:ascii="宋体" w:hAnsi="宋体" w:eastAsia="宋体" w:cs="宋体"/>
          <w:bCs/>
          <w:color w:val="auto"/>
          <w:spacing w:val="-10"/>
          <w:sz w:val="32"/>
          <w:szCs w:val="32"/>
          <w:lang w:val="en-US" w:eastAsia="zh-CN"/>
        </w:rPr>
        <w:t>5</w:t>
      </w:r>
      <w:r>
        <w:rPr>
          <w:rFonts w:hint="eastAsia" w:ascii="宋体" w:hAnsi="宋体" w:eastAsia="宋体" w:cs="宋体"/>
          <w:bCs/>
          <w:color w:val="auto"/>
          <w:spacing w:val="-10"/>
          <w:sz w:val="32"/>
          <w:szCs w:val="32"/>
        </w:rPr>
        <w:t>）含油抹布：本项目日常生产过程中，每年约产生0.05吨含油抹布，作为危废处置。</w:t>
      </w:r>
    </w:p>
    <w:p>
      <w:pPr>
        <w:pStyle w:val="3"/>
        <w:adjustRightInd w:val="0"/>
        <w:spacing w:line="360" w:lineRule="auto"/>
        <w:ind w:firstLine="480"/>
        <w:rPr>
          <w:rFonts w:hint="eastAsia" w:ascii="宋体" w:hAnsi="宋体" w:eastAsia="宋体" w:cs="宋体"/>
          <w:sz w:val="32"/>
          <w:szCs w:val="32"/>
        </w:rPr>
      </w:pPr>
      <w:r>
        <w:rPr>
          <w:rFonts w:hint="eastAsia" w:ascii="宋体" w:hAnsi="宋体" w:eastAsia="宋体" w:cs="宋体"/>
          <w:sz w:val="32"/>
          <w:szCs w:val="32"/>
          <w:lang w:eastAsia="zh-CN"/>
        </w:rPr>
        <w:t>以上</w:t>
      </w:r>
      <w:r>
        <w:rPr>
          <w:rFonts w:hint="eastAsia" w:ascii="宋体" w:hAnsi="宋体" w:eastAsia="宋体" w:cs="宋体"/>
          <w:sz w:val="32"/>
          <w:szCs w:val="32"/>
        </w:rPr>
        <w:t>危险固废委托有资质单位安全处置。</w:t>
      </w:r>
    </w:p>
    <w:p>
      <w:pPr>
        <w:pStyle w:val="2"/>
        <w:numPr>
          <w:ilvl w:val="0"/>
          <w:numId w:val="4"/>
        </w:numPr>
        <w:ind w:firstLine="600"/>
        <w:rPr>
          <w:rFonts w:ascii="宋体" w:hAnsi="宋体" w:eastAsia="宋体" w:cstheme="minorEastAsia"/>
        </w:rPr>
      </w:pPr>
      <w:r>
        <w:rPr>
          <w:rFonts w:hint="eastAsia" w:ascii="宋体" w:hAnsi="宋体" w:eastAsia="宋体" w:cstheme="minorEastAsia"/>
        </w:rPr>
        <w:t>工程建设对环境的影响</w:t>
      </w:r>
    </w:p>
    <w:p>
      <w:pPr>
        <w:rPr>
          <w:rFonts w:ascii="宋体" w:hAnsi="宋体" w:eastAsia="宋体" w:cstheme="minorEastAsia"/>
          <w:sz w:val="32"/>
          <w:szCs w:val="32"/>
        </w:rPr>
      </w:pPr>
      <w:r>
        <w:rPr>
          <w:rFonts w:hint="eastAsia" w:ascii="宋体" w:hAnsi="宋体" w:eastAsia="宋体" w:cstheme="minorEastAsia"/>
          <w:sz w:val="32"/>
          <w:szCs w:val="32"/>
        </w:rPr>
        <w:t xml:space="preserve">   1废水监测</w:t>
      </w:r>
    </w:p>
    <w:p>
      <w:pPr>
        <w:spacing w:line="360" w:lineRule="auto"/>
        <w:rPr>
          <w:rFonts w:hint="eastAsia" w:ascii="宋体" w:hAnsi="宋体" w:eastAsia="宋体" w:cs="宋体"/>
          <w:color w:val="auto"/>
          <w:sz w:val="32"/>
          <w:szCs w:val="32"/>
        </w:rPr>
      </w:pPr>
      <w:r>
        <w:rPr>
          <w:rFonts w:hint="eastAsia" w:ascii="宋体" w:hAnsi="宋体" w:eastAsia="宋体" w:cstheme="minorEastAsia"/>
          <w:sz w:val="32"/>
          <w:szCs w:val="32"/>
        </w:rPr>
        <w:t xml:space="preserve">  验收监测期间，生活废水，经过化粪池处理后达到《污水综合排放标准》（GB8978-1996）表4中三级标准</w:t>
      </w:r>
      <w:r>
        <w:rPr>
          <w:rFonts w:hint="eastAsia" w:ascii="宋体" w:hAnsi="宋体" w:eastAsia="宋体" w:cstheme="minorEastAsia"/>
          <w:sz w:val="32"/>
          <w:szCs w:val="32"/>
          <w:lang w:eastAsia="zh-CN"/>
        </w:rPr>
        <w:t>，</w:t>
      </w:r>
      <w:r>
        <w:rPr>
          <w:rFonts w:hint="eastAsia" w:ascii="宋体" w:hAnsi="宋体" w:eastAsia="宋体" w:cs="宋体"/>
          <w:color w:val="auto"/>
          <w:sz w:val="32"/>
          <w:szCs w:val="32"/>
        </w:rPr>
        <w:t>NH</w:t>
      </w:r>
      <w:r>
        <w:rPr>
          <w:rFonts w:hint="eastAsia" w:ascii="宋体" w:hAnsi="宋体" w:eastAsia="宋体" w:cs="宋体"/>
          <w:color w:val="auto"/>
          <w:sz w:val="32"/>
          <w:szCs w:val="32"/>
          <w:vertAlign w:val="subscript"/>
        </w:rPr>
        <w:t>3</w:t>
      </w:r>
      <w:r>
        <w:rPr>
          <w:rFonts w:hint="eastAsia" w:ascii="宋体" w:hAnsi="宋体" w:eastAsia="宋体" w:cs="宋体"/>
          <w:color w:val="auto"/>
          <w:sz w:val="32"/>
          <w:szCs w:val="32"/>
        </w:rPr>
        <w:t>-N、TP 执行《污水排入城镇下水道水质标准》(GB/T31962-2015)表1中B级标准。</w:t>
      </w:r>
    </w:p>
    <w:p>
      <w:pPr>
        <w:spacing w:line="360" w:lineRule="auto"/>
        <w:ind w:firstLine="640" w:firstLineChars="200"/>
        <w:rPr>
          <w:rFonts w:ascii="宋体" w:hAnsi="宋体" w:eastAsia="宋体" w:cstheme="minorEastAsia"/>
          <w:sz w:val="32"/>
          <w:szCs w:val="32"/>
        </w:rPr>
      </w:pPr>
      <w:r>
        <w:rPr>
          <w:rFonts w:hint="eastAsia" w:ascii="宋体" w:hAnsi="宋体" w:eastAsia="宋体" w:cstheme="minorEastAsia"/>
          <w:sz w:val="32"/>
          <w:szCs w:val="32"/>
        </w:rPr>
        <w:t xml:space="preserve"> 2废气监测</w:t>
      </w:r>
    </w:p>
    <w:p>
      <w:pPr>
        <w:spacing w:line="360" w:lineRule="auto"/>
        <w:ind w:firstLine="640" w:firstLineChars="200"/>
        <w:rPr>
          <w:rFonts w:hint="eastAsia" w:ascii="宋体" w:hAnsi="宋体" w:eastAsia="宋体" w:cs="宋体"/>
          <w:color w:val="auto"/>
          <w:sz w:val="32"/>
          <w:szCs w:val="32"/>
        </w:rPr>
      </w:pPr>
      <w:r>
        <w:rPr>
          <w:rFonts w:hint="eastAsia" w:ascii="宋体" w:hAnsi="宋体" w:eastAsia="宋体" w:cstheme="minorEastAsia"/>
          <w:sz w:val="32"/>
          <w:szCs w:val="32"/>
        </w:rPr>
        <w:t>验收监测期间，</w:t>
      </w:r>
      <w:r>
        <w:rPr>
          <w:rFonts w:hint="eastAsia" w:ascii="宋体" w:hAnsi="宋体" w:eastAsia="宋体" w:cs="宋体"/>
          <w:color w:val="auto"/>
          <w:sz w:val="32"/>
          <w:szCs w:val="32"/>
        </w:rPr>
        <w:t>本项目大气污染物中无组织颗粒物、非甲烷总烃排放符合《大气污物综合排放标准》（GB16297-1996）表 2 无组织浓度限值及车间外一米的非甲烷总烃符合《挥发性有机物无组织排放控制标准》（GB37822-2019）表 A.1 厂区内 VOCs 无组织排放限值。</w:t>
      </w:r>
    </w:p>
    <w:p>
      <w:pPr>
        <w:spacing w:line="360" w:lineRule="auto"/>
        <w:ind w:firstLine="640" w:firstLineChars="200"/>
        <w:rPr>
          <w:rFonts w:ascii="宋体" w:hAnsi="宋体" w:eastAsia="宋体" w:cstheme="minorEastAsia"/>
          <w:sz w:val="32"/>
          <w:szCs w:val="32"/>
        </w:rPr>
      </w:pPr>
      <w:r>
        <w:rPr>
          <w:rFonts w:hint="eastAsia" w:ascii="宋体" w:hAnsi="宋体" w:eastAsia="宋体" w:cstheme="minorEastAsia"/>
          <w:sz w:val="32"/>
          <w:szCs w:val="32"/>
        </w:rPr>
        <w:t>3噪声监测</w:t>
      </w:r>
    </w:p>
    <w:p>
      <w:pPr>
        <w:spacing w:line="360" w:lineRule="auto"/>
        <w:ind w:firstLine="640" w:firstLineChars="200"/>
        <w:rPr>
          <w:rFonts w:hint="eastAsia" w:ascii="宋体" w:hAnsi="宋体" w:eastAsia="宋体" w:cs="宋体"/>
          <w:color w:val="auto"/>
          <w:sz w:val="32"/>
          <w:szCs w:val="32"/>
        </w:rPr>
      </w:pPr>
      <w:r>
        <w:rPr>
          <w:rFonts w:hint="eastAsia" w:ascii="宋体" w:hAnsi="宋体" w:eastAsia="宋体" w:cs="宋体"/>
          <w:sz w:val="32"/>
          <w:szCs w:val="32"/>
        </w:rPr>
        <w:t>验收监测期间，本项目南、西、北厂界噪声符合《工业企业厂界环境噪声排放标准》（GB12348-2008）表1中3类排放限值</w:t>
      </w:r>
      <w:r>
        <w:rPr>
          <w:rFonts w:hint="eastAsia" w:ascii="宋体" w:hAnsi="宋体" w:eastAsia="宋体" w:cs="宋体"/>
          <w:sz w:val="32"/>
          <w:szCs w:val="32"/>
          <w:lang w:eastAsia="zh-CN"/>
        </w:rPr>
        <w:t>，</w:t>
      </w:r>
      <w:r>
        <w:rPr>
          <w:rFonts w:hint="eastAsia" w:ascii="宋体" w:hAnsi="宋体" w:eastAsia="宋体" w:cs="宋体"/>
          <w:color w:val="auto"/>
          <w:sz w:val="32"/>
          <w:szCs w:val="32"/>
        </w:rPr>
        <w:t>东厂界符合4类排放限值</w:t>
      </w:r>
      <w:r>
        <w:rPr>
          <w:rFonts w:hint="eastAsia" w:ascii="宋体" w:hAnsi="宋体" w:eastAsia="宋体" w:cs="宋体"/>
          <w:sz w:val="32"/>
          <w:szCs w:val="32"/>
        </w:rPr>
        <w:t>。</w:t>
      </w:r>
    </w:p>
    <w:p>
      <w:pPr>
        <w:pStyle w:val="2"/>
        <w:spacing w:line="360" w:lineRule="auto"/>
        <w:ind w:firstLine="640" w:firstLineChars="200"/>
        <w:rPr>
          <w:rFonts w:hint="eastAsia" w:ascii="宋体" w:hAnsi="宋体" w:eastAsia="宋体" w:cstheme="minorEastAsia"/>
          <w:b w:val="0"/>
          <w:bCs w:val="0"/>
        </w:rPr>
      </w:pPr>
      <w:r>
        <w:rPr>
          <w:rFonts w:hint="eastAsia" w:ascii="宋体" w:hAnsi="宋体" w:eastAsia="宋体" w:cstheme="minorEastAsia"/>
          <w:b w:val="0"/>
          <w:bCs w:val="0"/>
        </w:rPr>
        <w:t>4固废监测</w:t>
      </w:r>
    </w:p>
    <w:p>
      <w:pPr>
        <w:pStyle w:val="3"/>
        <w:adjustRightInd w:val="0"/>
        <w:spacing w:line="360" w:lineRule="auto"/>
        <w:ind w:firstLine="480"/>
        <w:rPr>
          <w:rFonts w:ascii="宋体" w:hAnsi="宋体" w:eastAsia="宋体" w:cstheme="minorEastAsia"/>
          <w:sz w:val="32"/>
          <w:szCs w:val="32"/>
        </w:rPr>
      </w:pPr>
      <w:r>
        <w:rPr>
          <w:rFonts w:hint="eastAsia" w:ascii="宋体" w:hAnsi="宋体" w:eastAsia="宋体" w:cstheme="minorEastAsia"/>
          <w:sz w:val="32"/>
          <w:szCs w:val="32"/>
        </w:rPr>
        <w:t>本项目产生的</w:t>
      </w:r>
      <w:r>
        <w:rPr>
          <w:rFonts w:hint="eastAsia" w:ascii="宋体" w:hAnsi="宋体" w:eastAsia="宋体" w:cs="宋体"/>
          <w:sz w:val="32"/>
          <w:szCs w:val="32"/>
        </w:rPr>
        <w:t>废边角料及残次品、生活垃圾</w:t>
      </w:r>
      <w:r>
        <w:rPr>
          <w:rFonts w:hint="eastAsia" w:ascii="宋体" w:hAnsi="宋体" w:eastAsia="宋体" w:cs="宋体"/>
          <w:sz w:val="32"/>
          <w:szCs w:val="32"/>
          <w:lang w:eastAsia="zh-CN"/>
        </w:rPr>
        <w:t>、</w:t>
      </w:r>
      <w:r>
        <w:rPr>
          <w:rFonts w:hint="eastAsia" w:ascii="宋体" w:hAnsi="宋体" w:eastAsia="宋体" w:cs="宋体"/>
          <w:color w:val="auto"/>
          <w:sz w:val="32"/>
          <w:szCs w:val="32"/>
        </w:rPr>
        <w:t>废防锈油、废机油</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打磨油泥</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废矿物油包装材料</w:t>
      </w:r>
      <w:r>
        <w:rPr>
          <w:rFonts w:hint="eastAsia" w:ascii="宋体" w:hAnsi="宋体" w:eastAsia="宋体" w:cs="宋体"/>
          <w:color w:val="auto"/>
          <w:sz w:val="32"/>
          <w:szCs w:val="32"/>
          <w:lang w:eastAsia="zh-CN"/>
        </w:rPr>
        <w:t>、</w:t>
      </w:r>
      <w:r>
        <w:rPr>
          <w:rFonts w:hint="eastAsia" w:ascii="宋体" w:hAnsi="宋体" w:eastAsia="宋体" w:cs="宋体"/>
          <w:bCs/>
          <w:color w:val="auto"/>
          <w:spacing w:val="-10"/>
          <w:sz w:val="32"/>
          <w:szCs w:val="32"/>
        </w:rPr>
        <w:t>含油抹布</w:t>
      </w:r>
      <w:r>
        <w:rPr>
          <w:rFonts w:hint="eastAsia" w:ascii="宋体" w:hAnsi="宋体" w:eastAsia="宋体" w:cs="宋体"/>
          <w:sz w:val="32"/>
          <w:szCs w:val="32"/>
        </w:rPr>
        <w:t>。废边角料及残次品</w:t>
      </w:r>
      <w:r>
        <w:rPr>
          <w:rFonts w:hint="eastAsia" w:ascii="宋体" w:hAnsi="宋体" w:eastAsia="宋体" w:cstheme="minorEastAsia"/>
          <w:sz w:val="32"/>
          <w:szCs w:val="32"/>
        </w:rPr>
        <w:t>出售给专门的收购单位再生利用；生活垃圾由环卫部门清运处理</w:t>
      </w:r>
      <w:r>
        <w:rPr>
          <w:rFonts w:hint="eastAsia" w:ascii="宋体" w:hAnsi="宋体" w:eastAsia="宋体"/>
          <w:color w:val="000000" w:themeColor="text1"/>
          <w:sz w:val="32"/>
          <w:szCs w:val="32"/>
        </w:rPr>
        <w:t>；</w:t>
      </w:r>
      <w:r>
        <w:rPr>
          <w:rFonts w:hint="eastAsia" w:ascii="宋体" w:hAnsi="宋体" w:eastAsia="宋体" w:cs="宋体"/>
          <w:color w:val="auto"/>
          <w:sz w:val="32"/>
          <w:szCs w:val="32"/>
        </w:rPr>
        <w:t>废防锈油、废机油</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打磨油泥</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废矿物油包装材料</w:t>
      </w:r>
      <w:r>
        <w:rPr>
          <w:rFonts w:hint="eastAsia" w:ascii="宋体" w:hAnsi="宋体" w:eastAsia="宋体" w:cs="宋体"/>
          <w:color w:val="auto"/>
          <w:sz w:val="32"/>
          <w:szCs w:val="32"/>
          <w:lang w:eastAsia="zh-CN"/>
        </w:rPr>
        <w:t>、</w:t>
      </w:r>
      <w:r>
        <w:rPr>
          <w:rFonts w:hint="eastAsia" w:ascii="宋体" w:hAnsi="宋体" w:eastAsia="宋体" w:cs="宋体"/>
          <w:bCs/>
          <w:color w:val="auto"/>
          <w:spacing w:val="-10"/>
          <w:sz w:val="32"/>
          <w:szCs w:val="32"/>
        </w:rPr>
        <w:t>含油抹布</w:t>
      </w:r>
      <w:r>
        <w:rPr>
          <w:rFonts w:hint="eastAsia" w:ascii="宋体" w:hAnsi="宋体" w:eastAsia="宋体"/>
          <w:color w:val="000000" w:themeColor="text1"/>
          <w:sz w:val="32"/>
          <w:szCs w:val="32"/>
        </w:rPr>
        <w:t>等危废</w:t>
      </w:r>
      <w:r>
        <w:rPr>
          <w:rFonts w:ascii="宋体" w:hAnsi="宋体" w:eastAsia="宋体"/>
          <w:color w:val="000000" w:themeColor="text1"/>
          <w:sz w:val="32"/>
          <w:szCs w:val="32"/>
        </w:rPr>
        <w:t>委托有资质单位处置</w:t>
      </w:r>
      <w:r>
        <w:rPr>
          <w:rFonts w:hint="eastAsia" w:ascii="宋体" w:hAnsi="宋体" w:eastAsia="宋体" w:cstheme="minorEastAsia"/>
          <w:sz w:val="32"/>
          <w:szCs w:val="32"/>
        </w:rPr>
        <w:t>。所有固废均合理处置，不外排。</w:t>
      </w:r>
    </w:p>
    <w:p>
      <w:pPr>
        <w:adjustRightInd w:val="0"/>
        <w:snapToGrid w:val="0"/>
        <w:spacing w:line="360" w:lineRule="auto"/>
        <w:ind w:firstLine="640" w:firstLineChars="200"/>
        <w:rPr>
          <w:rFonts w:ascii="宋体" w:hAnsi="宋体" w:eastAsia="宋体"/>
          <w:color w:val="000000" w:themeColor="text1"/>
          <w:sz w:val="32"/>
          <w:szCs w:val="32"/>
        </w:rPr>
      </w:pPr>
      <w:r>
        <w:rPr>
          <w:rFonts w:hint="eastAsia" w:ascii="宋体" w:hAnsi="宋体" w:eastAsia="宋体" w:cstheme="minorEastAsia"/>
          <w:sz w:val="32"/>
          <w:szCs w:val="32"/>
        </w:rPr>
        <w:t>建设单位按照《一般工业固体废物贮存、处置场污染控制标准》（GB18599-2001）及修改单要求项目厂房内设置一般固废堆放区，占地面积为</w:t>
      </w:r>
      <w:r>
        <w:rPr>
          <w:rFonts w:hint="eastAsia" w:ascii="宋体" w:hAnsi="宋体" w:eastAsia="宋体" w:cstheme="minorEastAsia"/>
          <w:sz w:val="32"/>
          <w:szCs w:val="32"/>
          <w:lang w:val="en-US" w:eastAsia="zh-CN"/>
        </w:rPr>
        <w:t>2</w:t>
      </w:r>
      <w:r>
        <w:rPr>
          <w:rFonts w:hint="eastAsia" w:ascii="宋体" w:hAnsi="宋体" w:eastAsia="宋体" w:cstheme="minorEastAsia"/>
          <w:sz w:val="32"/>
          <w:szCs w:val="32"/>
        </w:rPr>
        <w:t>0</w:t>
      </w:r>
      <w:r>
        <w:rPr>
          <w:rFonts w:hint="eastAsia" w:ascii="宋体" w:hAnsi="宋体" w:eastAsia="宋体"/>
          <w:sz w:val="32"/>
          <w:szCs w:val="32"/>
        </w:rPr>
        <w:t>m</w:t>
      </w:r>
      <w:r>
        <w:rPr>
          <w:rFonts w:hint="eastAsia" w:ascii="宋体" w:hAnsi="宋体" w:eastAsia="宋体"/>
          <w:sz w:val="32"/>
          <w:szCs w:val="32"/>
          <w:vertAlign w:val="superscript"/>
        </w:rPr>
        <w:t>2</w:t>
      </w:r>
      <w:r>
        <w:rPr>
          <w:rFonts w:hint="eastAsia" w:ascii="宋体" w:hAnsi="宋体" w:eastAsia="宋体" w:cstheme="minorEastAsia"/>
          <w:sz w:val="32"/>
          <w:szCs w:val="32"/>
        </w:rPr>
        <w:t>，场所做好防扬散、防晒、防雨等措施并设置了一般固废暂存场所标志。</w:t>
      </w:r>
      <w:r>
        <w:rPr>
          <w:rFonts w:ascii="宋体" w:hAnsi="宋体" w:eastAsia="宋体"/>
          <w:color w:val="000000" w:themeColor="text1"/>
          <w:sz w:val="32"/>
          <w:szCs w:val="32"/>
        </w:rPr>
        <w:t>危险废物贮存执行《危险废物贮存污染控制标准》（GB18597-2001）及修改单及《危险废物收集贮存运输技术规范》（HJ2025-2012）中相关要求进行危险废物的包装、贮存设施的选址、设计、运行、安全防护、监测和关闭等要求进行合理的贮存。</w:t>
      </w:r>
      <w:r>
        <w:rPr>
          <w:rFonts w:hint="eastAsia" w:ascii="宋体" w:hAnsi="宋体" w:eastAsia="宋体"/>
          <w:color w:val="000000" w:themeColor="text1"/>
          <w:sz w:val="32"/>
          <w:szCs w:val="32"/>
        </w:rPr>
        <w:t>由专人维护，并设置了危废暂存场所标志。固体废弃物零排放，对环境无明显影响。</w:t>
      </w:r>
    </w:p>
    <w:p>
      <w:pPr>
        <w:ind w:firstLine="600"/>
        <w:rPr>
          <w:rFonts w:ascii="宋体" w:hAnsi="宋体" w:eastAsia="宋体" w:cstheme="minorEastAsia"/>
          <w:sz w:val="32"/>
          <w:szCs w:val="32"/>
        </w:rPr>
      </w:pPr>
      <w:r>
        <w:rPr>
          <w:rFonts w:hint="eastAsia" w:ascii="宋体" w:hAnsi="宋体" w:eastAsia="宋体" w:cstheme="minorEastAsia"/>
          <w:sz w:val="32"/>
          <w:szCs w:val="32"/>
        </w:rPr>
        <w:t>5总量控制</w:t>
      </w:r>
    </w:p>
    <w:p>
      <w:pPr>
        <w:ind w:firstLine="600"/>
        <w:rPr>
          <w:rFonts w:ascii="宋体" w:hAnsi="宋体" w:eastAsia="宋体" w:cstheme="minorEastAsia"/>
          <w:sz w:val="32"/>
          <w:szCs w:val="32"/>
        </w:rPr>
      </w:pPr>
      <w:r>
        <w:rPr>
          <w:rFonts w:hint="eastAsia" w:ascii="宋体" w:hAnsi="宋体" w:eastAsia="宋体" w:cstheme="minorEastAsia"/>
          <w:sz w:val="32"/>
          <w:szCs w:val="32"/>
        </w:rPr>
        <w:t>本项目环评批复中</w:t>
      </w:r>
      <w:r>
        <w:rPr>
          <w:rFonts w:hint="eastAsia" w:ascii="宋体" w:hAnsi="宋体" w:eastAsia="宋体" w:cstheme="minorEastAsia"/>
          <w:sz w:val="32"/>
          <w:szCs w:val="32"/>
          <w:lang w:eastAsia="zh-CN"/>
        </w:rPr>
        <w:t>含</w:t>
      </w:r>
      <w:r>
        <w:rPr>
          <w:rFonts w:hint="eastAsia" w:ascii="宋体" w:hAnsi="宋体" w:eastAsia="宋体" w:cstheme="minorEastAsia"/>
          <w:sz w:val="32"/>
          <w:szCs w:val="32"/>
        </w:rPr>
        <w:t>有总量控制</w:t>
      </w:r>
      <w:r>
        <w:rPr>
          <w:rFonts w:hint="eastAsia" w:ascii="宋体" w:hAnsi="宋体" w:eastAsia="宋体" w:cstheme="minorEastAsia"/>
          <w:sz w:val="32"/>
          <w:szCs w:val="32"/>
          <w:lang w:eastAsia="zh-CN"/>
        </w:rPr>
        <w:t>，详见</w:t>
      </w:r>
      <w:r>
        <w:rPr>
          <w:rFonts w:hint="eastAsia" w:ascii="宋体" w:hAnsi="宋体" w:eastAsia="宋体" w:cstheme="minorEastAsia"/>
          <w:sz w:val="32"/>
          <w:szCs w:val="32"/>
        </w:rPr>
        <w:t>环评</w:t>
      </w:r>
      <w:r>
        <w:rPr>
          <w:rFonts w:hint="eastAsia" w:ascii="宋体" w:hAnsi="宋体" w:eastAsia="宋体" w:cstheme="minorEastAsia"/>
          <w:sz w:val="32"/>
          <w:szCs w:val="32"/>
          <w:lang w:eastAsia="zh-CN"/>
        </w:rPr>
        <w:t>附件：南通市崇川区生态环境局审批的《南通市建设项目主要污染物排放总量指标申请表》</w:t>
      </w:r>
      <w:r>
        <w:rPr>
          <w:rFonts w:hint="eastAsia" w:ascii="宋体" w:hAnsi="宋体" w:eastAsia="宋体" w:cstheme="minorEastAsia"/>
          <w:sz w:val="32"/>
          <w:szCs w:val="32"/>
        </w:rPr>
        <w:t>。</w:t>
      </w:r>
    </w:p>
    <w:p>
      <w:pPr>
        <w:ind w:firstLine="643" w:firstLineChars="200"/>
        <w:rPr>
          <w:rFonts w:ascii="宋体" w:hAnsi="宋体" w:eastAsia="宋体" w:cstheme="minorEastAsia"/>
          <w:b/>
          <w:bCs/>
          <w:sz w:val="32"/>
          <w:szCs w:val="32"/>
        </w:rPr>
      </w:pPr>
      <w:r>
        <w:rPr>
          <w:rFonts w:hint="eastAsia" w:ascii="宋体" w:hAnsi="宋体" w:eastAsia="宋体" w:cstheme="minorEastAsia"/>
          <w:b/>
          <w:bCs/>
          <w:sz w:val="32"/>
          <w:szCs w:val="32"/>
        </w:rPr>
        <w:t>五、验收结论</w:t>
      </w:r>
    </w:p>
    <w:p>
      <w:pPr>
        <w:widowControl/>
        <w:ind w:firstLine="600"/>
        <w:jc w:val="left"/>
        <w:rPr>
          <w:rFonts w:ascii="宋体" w:hAnsi="宋体" w:eastAsia="宋体" w:cstheme="minorEastAsia"/>
          <w:sz w:val="32"/>
          <w:szCs w:val="32"/>
        </w:rPr>
      </w:pPr>
      <w:r>
        <w:rPr>
          <w:rFonts w:hint="eastAsia" w:ascii="宋体" w:hAnsi="宋体" w:eastAsia="宋体" w:cstheme="minorEastAsia"/>
          <w:sz w:val="32"/>
          <w:szCs w:val="32"/>
        </w:rPr>
        <w:t>按照《关于规范建设单位自主开展建设项目竣工环境保护验收的通知（征求意见稿）》要求，验收组对“</w:t>
      </w:r>
      <w:r>
        <w:rPr>
          <w:rFonts w:hint="eastAsia" w:ascii="宋体" w:hAnsi="宋体" w:eastAsia="宋体"/>
          <w:b w:val="0"/>
          <w:bCs w:val="0"/>
          <w:color w:val="000000" w:themeColor="text1"/>
          <w:sz w:val="32"/>
          <w:szCs w:val="32"/>
        </w:rPr>
        <w:t>年产800万套汽车底盘空气减震系统金属零部件生产线技改项目</w:t>
      </w:r>
      <w:r>
        <w:rPr>
          <w:rFonts w:hint="eastAsia" w:ascii="宋体" w:hAnsi="宋体" w:eastAsia="宋体" w:cstheme="minorEastAsia"/>
          <w:sz w:val="32"/>
          <w:szCs w:val="32"/>
        </w:rPr>
        <w:t>”进行了逐一核查，对照环评报告、审批意见及验收监测报告，形成如下验收结论：</w:t>
      </w:r>
    </w:p>
    <w:p>
      <w:pPr>
        <w:spacing w:line="360" w:lineRule="auto"/>
        <w:ind w:firstLine="640" w:firstLineChars="200"/>
        <w:rPr>
          <w:rFonts w:ascii="宋体" w:hAnsi="宋体" w:eastAsia="宋体" w:cstheme="minorEastAsia"/>
          <w:sz w:val="32"/>
          <w:szCs w:val="32"/>
        </w:rPr>
      </w:pPr>
      <w:r>
        <w:rPr>
          <w:rFonts w:hint="eastAsia" w:ascii="宋体" w:hAnsi="宋体" w:eastAsia="宋体" w:cstheme="minorEastAsia"/>
          <w:sz w:val="32"/>
          <w:szCs w:val="32"/>
        </w:rPr>
        <w:t>本项目建设内容符合环评要求，落实了环境影响评价文件及其批复要求，配套建设了相应的环保设施，水、气、声、固废监测数据达标，达到审批要求（详见江苏金麟技术检测鉴定集团有限公司</w:t>
      </w:r>
      <w:r>
        <w:rPr>
          <w:rFonts w:ascii="宋体" w:hAnsi="宋体" w:eastAsia="宋体" w:cstheme="minorEastAsia"/>
          <w:sz w:val="32"/>
          <w:szCs w:val="32"/>
        </w:rPr>
        <w:t>2</w:t>
      </w:r>
      <w:r>
        <w:rPr>
          <w:rFonts w:hint="eastAsia" w:ascii="宋体" w:hAnsi="宋体" w:eastAsia="宋体" w:cstheme="minorEastAsia"/>
          <w:sz w:val="32"/>
          <w:szCs w:val="32"/>
          <w:lang w:val="en-US" w:eastAsia="zh-CN"/>
        </w:rPr>
        <w:t>2</w:t>
      </w:r>
      <w:r>
        <w:rPr>
          <w:rFonts w:ascii="宋体" w:hAnsi="宋体" w:eastAsia="宋体" w:cstheme="minorEastAsia"/>
          <w:sz w:val="32"/>
          <w:szCs w:val="32"/>
        </w:rPr>
        <w:t>HJ0</w:t>
      </w:r>
      <w:r>
        <w:rPr>
          <w:rFonts w:hint="eastAsia" w:ascii="宋体" w:hAnsi="宋体" w:eastAsia="宋体" w:cstheme="minorEastAsia"/>
          <w:sz w:val="32"/>
          <w:szCs w:val="32"/>
          <w:lang w:val="en-US" w:eastAsia="zh-CN"/>
        </w:rPr>
        <w:t>0719</w:t>
      </w:r>
      <w:r>
        <w:rPr>
          <w:rFonts w:hint="eastAsia" w:ascii="宋体" w:hAnsi="宋体" w:eastAsia="宋体" w:cstheme="minorEastAsia"/>
          <w:sz w:val="32"/>
          <w:szCs w:val="32"/>
        </w:rPr>
        <w:t>号监测报告）。该项目在营运期间，不存在因固体废物、噪声污染等被周边居民或企事业单位投诉的情况，不存在环境违法行为及其他处罚情况。本企业一般固废合理处置、生活垃圾委托环卫部门处置，各类固废基本按照要求进行处理或贮存。对照《 建设项目竣工环境保护验收暂行办法》（国环规环评〔2017) 4号）及《关于加强建设项目重大变动环评管理的通知》（苏环办﹝2015﹞256号）等文件，本</w:t>
      </w:r>
      <w:r>
        <w:rPr>
          <w:rFonts w:hint="eastAsia" w:asciiTheme="minorEastAsia" w:hAnsiTheme="minorEastAsia" w:cstheme="minorEastAsia"/>
          <w:sz w:val="32"/>
          <w:szCs w:val="32"/>
        </w:rPr>
        <w:t>项目生产设备实际数量与环评数量未发生变动</w:t>
      </w:r>
      <w:r>
        <w:rPr>
          <w:rFonts w:hint="eastAsia" w:ascii="宋体" w:hAnsi="宋体" w:eastAsia="宋体" w:cstheme="minorEastAsia"/>
          <w:sz w:val="32"/>
          <w:szCs w:val="32"/>
        </w:rPr>
        <w:t>。因此，对照自主验收的要求，验收组一致</w:t>
      </w:r>
      <w:bookmarkStart w:id="2" w:name="_GoBack"/>
      <w:bookmarkEnd w:id="2"/>
      <w:r>
        <w:rPr>
          <w:rFonts w:hint="eastAsia" w:ascii="宋体" w:hAnsi="宋体" w:eastAsia="宋体" w:cstheme="minorEastAsia"/>
          <w:sz w:val="32"/>
          <w:szCs w:val="32"/>
        </w:rPr>
        <w:t>认为</w:t>
      </w:r>
      <w:r>
        <w:rPr>
          <w:rFonts w:hint="eastAsia" w:ascii="宋体" w:hAnsi="宋体" w:eastAsia="宋体" w:cstheme="minorEastAsia"/>
          <w:sz w:val="32"/>
          <w:szCs w:val="32"/>
          <w:lang w:eastAsia="zh-CN"/>
        </w:rPr>
        <w:t>：“</w:t>
      </w:r>
      <w:r>
        <w:rPr>
          <w:rFonts w:hint="eastAsia" w:ascii="宋体" w:hAnsi="宋体" w:eastAsia="宋体"/>
          <w:b w:val="0"/>
          <w:bCs w:val="0"/>
          <w:color w:val="000000" w:themeColor="text1"/>
          <w:sz w:val="32"/>
          <w:szCs w:val="32"/>
        </w:rPr>
        <w:t>年产800万套汽车底盘空气减震系统金属零部件生产线技改项目</w:t>
      </w:r>
      <w:r>
        <w:rPr>
          <w:rFonts w:hint="eastAsia" w:ascii="宋体" w:hAnsi="宋体" w:eastAsia="宋体" w:cstheme="minorEastAsia"/>
          <w:sz w:val="32"/>
          <w:szCs w:val="32"/>
          <w:lang w:eastAsia="zh-CN"/>
        </w:rPr>
        <w:t>”</w:t>
      </w:r>
      <w:r>
        <w:rPr>
          <w:rFonts w:hint="eastAsia" w:ascii="宋体" w:hAnsi="宋体" w:eastAsia="宋体" w:cstheme="minorEastAsia"/>
          <w:sz w:val="32"/>
          <w:szCs w:val="32"/>
        </w:rPr>
        <w:t>环保竣工验收合格。</w:t>
      </w:r>
    </w:p>
    <w:p>
      <w:pPr>
        <w:spacing w:line="360" w:lineRule="auto"/>
        <w:ind w:firstLine="640" w:firstLineChars="200"/>
        <w:rPr>
          <w:rFonts w:ascii="宋体" w:hAnsi="宋体" w:eastAsia="宋体" w:cstheme="minorEastAsia"/>
          <w:sz w:val="32"/>
          <w:szCs w:val="32"/>
        </w:rPr>
      </w:pPr>
      <w:r>
        <w:rPr>
          <w:rFonts w:hint="eastAsia" w:ascii="宋体" w:hAnsi="宋体" w:eastAsia="宋体" w:cstheme="minorEastAsia"/>
          <w:sz w:val="32"/>
          <w:szCs w:val="32"/>
        </w:rPr>
        <w:t>另外，对本项目提出如下建议：做好例行环</w:t>
      </w:r>
      <w:r>
        <w:rPr>
          <w:rFonts w:hint="eastAsia" w:ascii="宋体" w:hAnsi="宋体" w:eastAsia="宋体" w:cstheme="minorEastAsia"/>
          <w:sz w:val="32"/>
          <w:szCs w:val="32"/>
          <w:lang w:eastAsia="zh-CN"/>
        </w:rPr>
        <w:t>保</w:t>
      </w:r>
      <w:r>
        <w:rPr>
          <w:rFonts w:hint="eastAsia" w:ascii="宋体" w:hAnsi="宋体" w:eastAsia="宋体" w:cstheme="minorEastAsia"/>
          <w:sz w:val="32"/>
          <w:szCs w:val="32"/>
        </w:rPr>
        <w:t>监测，确保各类污染物稳定达标排放。</w:t>
      </w:r>
    </w:p>
    <w:p>
      <w:pPr>
        <w:pStyle w:val="4"/>
        <w:rPr>
          <w:rFonts w:ascii="宋体" w:hAnsi="宋体" w:eastAsia="宋体"/>
        </w:rPr>
      </w:pPr>
    </w:p>
    <w:p>
      <w:pPr>
        <w:jc w:val="right"/>
        <w:rPr>
          <w:rFonts w:ascii="宋体" w:hAnsi="宋体" w:eastAsia="宋体" w:cstheme="minorEastAsia"/>
          <w:sz w:val="32"/>
          <w:szCs w:val="32"/>
        </w:rPr>
      </w:pPr>
      <w:r>
        <w:rPr>
          <w:rFonts w:hint="eastAsia" w:ascii="宋体" w:hAnsi="宋体" w:eastAsia="宋体" w:cstheme="minorEastAsia"/>
          <w:sz w:val="32"/>
          <w:szCs w:val="32"/>
        </w:rPr>
        <w:t xml:space="preserve">              </w:t>
      </w:r>
      <w:r>
        <w:rPr>
          <w:rFonts w:hint="eastAsia" w:ascii="宋体" w:hAnsi="宋体" w:eastAsia="宋体"/>
          <w:color w:val="000000" w:themeColor="text1"/>
          <w:sz w:val="32"/>
          <w:szCs w:val="32"/>
        </w:rPr>
        <w:t>江苏易实精密科技股份有限公司</w:t>
      </w:r>
    </w:p>
    <w:p>
      <w:pPr>
        <w:wordWrap/>
        <w:ind w:right="100" w:firstLine="6080" w:firstLineChars="1900"/>
        <w:jc w:val="right"/>
        <w:rPr>
          <w:rFonts w:hint="eastAsia" w:ascii="宋体" w:hAnsi="宋体" w:eastAsia="宋体" w:cstheme="minorEastAsia"/>
          <w:sz w:val="32"/>
          <w:szCs w:val="32"/>
          <w:lang w:eastAsia="zh-CN"/>
        </w:rPr>
      </w:pPr>
      <w:r>
        <w:rPr>
          <w:rFonts w:hint="eastAsia" w:ascii="宋体" w:hAnsi="宋体" w:eastAsia="宋体" w:cstheme="minorEastAsia"/>
          <w:sz w:val="32"/>
          <w:szCs w:val="32"/>
          <w:lang w:val="en-US" w:eastAsia="zh-CN"/>
        </w:rPr>
        <w:t xml:space="preserve">  </w:t>
      </w:r>
      <w:r>
        <w:rPr>
          <w:rFonts w:hint="eastAsia" w:ascii="宋体" w:hAnsi="宋体" w:eastAsia="宋体" w:cstheme="minorEastAsia"/>
          <w:sz w:val="32"/>
          <w:szCs w:val="32"/>
        </w:rPr>
        <w:t xml:space="preserve"> 202</w:t>
      </w:r>
      <w:r>
        <w:rPr>
          <w:rFonts w:hint="eastAsia" w:ascii="宋体" w:hAnsi="宋体" w:eastAsia="宋体" w:cstheme="minorEastAsia"/>
          <w:sz w:val="32"/>
          <w:szCs w:val="32"/>
          <w:lang w:val="en-US" w:eastAsia="zh-CN"/>
        </w:rPr>
        <w:t>2</w:t>
      </w:r>
      <w:r>
        <w:rPr>
          <w:rFonts w:hint="eastAsia" w:ascii="宋体" w:hAnsi="宋体" w:eastAsia="宋体" w:cstheme="minorEastAsia"/>
          <w:sz w:val="32"/>
          <w:szCs w:val="32"/>
        </w:rPr>
        <w:t>、</w:t>
      </w:r>
      <w:r>
        <w:rPr>
          <w:rFonts w:hint="eastAsia" w:ascii="宋体" w:hAnsi="宋体" w:eastAsia="宋体" w:cstheme="minorEastAsia"/>
          <w:sz w:val="32"/>
          <w:szCs w:val="32"/>
          <w:lang w:val="en-US" w:eastAsia="zh-CN"/>
        </w:rPr>
        <w:t>9</w:t>
      </w:r>
      <w:r>
        <w:rPr>
          <w:rFonts w:hint="eastAsia" w:ascii="宋体" w:hAnsi="宋体" w:eastAsia="宋体" w:cstheme="minorEastAsia"/>
          <w:sz w:val="32"/>
          <w:szCs w:val="32"/>
        </w:rPr>
        <w:t>、</w:t>
      </w:r>
      <w:r>
        <w:rPr>
          <w:rFonts w:hint="eastAsia" w:ascii="宋体" w:hAnsi="宋体" w:eastAsia="宋体" w:cstheme="minorEastAsia"/>
          <w:sz w:val="32"/>
          <w:szCs w:val="32"/>
          <w:lang w:val="en-US" w:eastAsia="zh-CN"/>
        </w:rPr>
        <w:t>6</w:t>
      </w:r>
      <w:r>
        <w:rPr>
          <w:rFonts w:hint="eastAsia" w:ascii="宋体" w:hAnsi="宋体" w:eastAsia="宋体" w:cstheme="minorEastAsia"/>
          <w:sz w:val="32"/>
          <w:szCs w:val="32"/>
        </w:rPr>
        <w:t>、</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DB107D"/>
    <w:multiLevelType w:val="singleLevel"/>
    <w:tmpl w:val="3EDB107D"/>
    <w:lvl w:ilvl="0" w:tentative="0">
      <w:start w:val="1"/>
      <w:numFmt w:val="chineseCounting"/>
      <w:suff w:val="nothing"/>
      <w:lvlText w:val="（%1）"/>
      <w:lvlJc w:val="left"/>
      <w:rPr>
        <w:rFonts w:hint="eastAsia"/>
      </w:rPr>
    </w:lvl>
  </w:abstractNum>
  <w:abstractNum w:abstractNumId="1">
    <w:nsid w:val="5A2FC208"/>
    <w:multiLevelType w:val="singleLevel"/>
    <w:tmpl w:val="5A2FC208"/>
    <w:lvl w:ilvl="0" w:tentative="0">
      <w:start w:val="1"/>
      <w:numFmt w:val="chineseCounting"/>
      <w:suff w:val="nothing"/>
      <w:lvlText w:val="%1、"/>
      <w:lvlJc w:val="left"/>
    </w:lvl>
  </w:abstractNum>
  <w:abstractNum w:abstractNumId="2">
    <w:nsid w:val="5A2FC255"/>
    <w:multiLevelType w:val="singleLevel"/>
    <w:tmpl w:val="5A2FC255"/>
    <w:lvl w:ilvl="0" w:tentative="0">
      <w:start w:val="1"/>
      <w:numFmt w:val="chineseCounting"/>
      <w:suff w:val="nothing"/>
      <w:lvlText w:val="（%1）"/>
      <w:lvlJc w:val="left"/>
    </w:lvl>
  </w:abstractNum>
  <w:abstractNum w:abstractNumId="3">
    <w:nsid w:val="5A2FD40E"/>
    <w:multiLevelType w:val="singleLevel"/>
    <w:tmpl w:val="5A2FD40E"/>
    <w:lvl w:ilvl="0" w:tentative="0">
      <w:start w:val="4"/>
      <w:numFmt w:val="chineseCounting"/>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ZhN2RlOTFiZjQzYTFmMjY4MWQzZjNhMjA1ZThhNGEifQ=="/>
  </w:docVars>
  <w:rsids>
    <w:rsidRoot w:val="00C63F1B"/>
    <w:rsid w:val="000075C1"/>
    <w:rsid w:val="000369EE"/>
    <w:rsid w:val="000519C7"/>
    <w:rsid w:val="000C1BCD"/>
    <w:rsid w:val="000D424D"/>
    <w:rsid w:val="000E35D3"/>
    <w:rsid w:val="00111C09"/>
    <w:rsid w:val="00125861"/>
    <w:rsid w:val="001846C2"/>
    <w:rsid w:val="0021325B"/>
    <w:rsid w:val="00257DC5"/>
    <w:rsid w:val="00274971"/>
    <w:rsid w:val="0028395C"/>
    <w:rsid w:val="00297321"/>
    <w:rsid w:val="002B2A23"/>
    <w:rsid w:val="002F0226"/>
    <w:rsid w:val="002F4209"/>
    <w:rsid w:val="003214EC"/>
    <w:rsid w:val="00323C4D"/>
    <w:rsid w:val="00333D17"/>
    <w:rsid w:val="00337D9A"/>
    <w:rsid w:val="00347401"/>
    <w:rsid w:val="003877A0"/>
    <w:rsid w:val="003D3AB2"/>
    <w:rsid w:val="003F42CA"/>
    <w:rsid w:val="00411522"/>
    <w:rsid w:val="004127AA"/>
    <w:rsid w:val="00442FCE"/>
    <w:rsid w:val="00465AB9"/>
    <w:rsid w:val="004728B6"/>
    <w:rsid w:val="00490B1C"/>
    <w:rsid w:val="004E1478"/>
    <w:rsid w:val="004F4F63"/>
    <w:rsid w:val="004F5AAD"/>
    <w:rsid w:val="005771A3"/>
    <w:rsid w:val="0058156A"/>
    <w:rsid w:val="005A7F41"/>
    <w:rsid w:val="005B7813"/>
    <w:rsid w:val="005D0C8D"/>
    <w:rsid w:val="00600CD6"/>
    <w:rsid w:val="0062648B"/>
    <w:rsid w:val="00632DC5"/>
    <w:rsid w:val="0063616F"/>
    <w:rsid w:val="006525AB"/>
    <w:rsid w:val="006528B2"/>
    <w:rsid w:val="00667D7F"/>
    <w:rsid w:val="00670F0C"/>
    <w:rsid w:val="00691948"/>
    <w:rsid w:val="006F2763"/>
    <w:rsid w:val="006F5FE6"/>
    <w:rsid w:val="007163C1"/>
    <w:rsid w:val="00721596"/>
    <w:rsid w:val="007306D8"/>
    <w:rsid w:val="00746EE9"/>
    <w:rsid w:val="0079513E"/>
    <w:rsid w:val="007B3977"/>
    <w:rsid w:val="007C2E35"/>
    <w:rsid w:val="007E214A"/>
    <w:rsid w:val="008011A2"/>
    <w:rsid w:val="008135F2"/>
    <w:rsid w:val="00823DC1"/>
    <w:rsid w:val="00837B3C"/>
    <w:rsid w:val="00855083"/>
    <w:rsid w:val="00941CF1"/>
    <w:rsid w:val="009451FC"/>
    <w:rsid w:val="00966F55"/>
    <w:rsid w:val="0097338E"/>
    <w:rsid w:val="009816E4"/>
    <w:rsid w:val="009900E2"/>
    <w:rsid w:val="009F40EA"/>
    <w:rsid w:val="00A2712A"/>
    <w:rsid w:val="00A40A6A"/>
    <w:rsid w:val="00A63919"/>
    <w:rsid w:val="00A737C2"/>
    <w:rsid w:val="00AF1D2B"/>
    <w:rsid w:val="00B06095"/>
    <w:rsid w:val="00B3162B"/>
    <w:rsid w:val="00B44F39"/>
    <w:rsid w:val="00B6574D"/>
    <w:rsid w:val="00B71C09"/>
    <w:rsid w:val="00BA3E53"/>
    <w:rsid w:val="00BA4F02"/>
    <w:rsid w:val="00BD3E73"/>
    <w:rsid w:val="00BF5CFD"/>
    <w:rsid w:val="00C17EF8"/>
    <w:rsid w:val="00C63F1B"/>
    <w:rsid w:val="00C91C98"/>
    <w:rsid w:val="00C952A3"/>
    <w:rsid w:val="00C95CD0"/>
    <w:rsid w:val="00CA5878"/>
    <w:rsid w:val="00CB3CA5"/>
    <w:rsid w:val="00D0279B"/>
    <w:rsid w:val="00D36526"/>
    <w:rsid w:val="00D61DF2"/>
    <w:rsid w:val="00DB4D06"/>
    <w:rsid w:val="00DC3B65"/>
    <w:rsid w:val="00DC5409"/>
    <w:rsid w:val="00DF3101"/>
    <w:rsid w:val="00E07A15"/>
    <w:rsid w:val="00E114D7"/>
    <w:rsid w:val="00E345C0"/>
    <w:rsid w:val="00E67AA2"/>
    <w:rsid w:val="00E8049A"/>
    <w:rsid w:val="00EA4722"/>
    <w:rsid w:val="00EB60D5"/>
    <w:rsid w:val="00EC32C1"/>
    <w:rsid w:val="00F04FC3"/>
    <w:rsid w:val="00F138C2"/>
    <w:rsid w:val="00F61407"/>
    <w:rsid w:val="00F72A1F"/>
    <w:rsid w:val="00F90DE6"/>
    <w:rsid w:val="00F938D5"/>
    <w:rsid w:val="00FB2814"/>
    <w:rsid w:val="00FE19BD"/>
    <w:rsid w:val="01064C9A"/>
    <w:rsid w:val="011857A4"/>
    <w:rsid w:val="015920A1"/>
    <w:rsid w:val="019E4ED3"/>
    <w:rsid w:val="01A52080"/>
    <w:rsid w:val="01C30A4D"/>
    <w:rsid w:val="01F84B45"/>
    <w:rsid w:val="02232052"/>
    <w:rsid w:val="0285667F"/>
    <w:rsid w:val="02BD38F2"/>
    <w:rsid w:val="02C646A5"/>
    <w:rsid w:val="02C92E7D"/>
    <w:rsid w:val="02E05098"/>
    <w:rsid w:val="02E3382D"/>
    <w:rsid w:val="02EE1956"/>
    <w:rsid w:val="030C1812"/>
    <w:rsid w:val="033D089C"/>
    <w:rsid w:val="03A53622"/>
    <w:rsid w:val="03F67248"/>
    <w:rsid w:val="040227E8"/>
    <w:rsid w:val="040316ED"/>
    <w:rsid w:val="04177EC3"/>
    <w:rsid w:val="041B1A3E"/>
    <w:rsid w:val="04245B63"/>
    <w:rsid w:val="043B10FF"/>
    <w:rsid w:val="047766AC"/>
    <w:rsid w:val="048E5EC0"/>
    <w:rsid w:val="04C05662"/>
    <w:rsid w:val="04EA1E6E"/>
    <w:rsid w:val="04F5167C"/>
    <w:rsid w:val="04FA4B6C"/>
    <w:rsid w:val="057A587E"/>
    <w:rsid w:val="059425D2"/>
    <w:rsid w:val="05981DA5"/>
    <w:rsid w:val="05A906D1"/>
    <w:rsid w:val="05C815FB"/>
    <w:rsid w:val="05C93DD7"/>
    <w:rsid w:val="05E308BC"/>
    <w:rsid w:val="05E73B97"/>
    <w:rsid w:val="060134CF"/>
    <w:rsid w:val="060914B4"/>
    <w:rsid w:val="06145A3D"/>
    <w:rsid w:val="063D57B6"/>
    <w:rsid w:val="06492EF5"/>
    <w:rsid w:val="064C6415"/>
    <w:rsid w:val="066A2705"/>
    <w:rsid w:val="067D30B8"/>
    <w:rsid w:val="068A4B41"/>
    <w:rsid w:val="069906F0"/>
    <w:rsid w:val="06DF0DE8"/>
    <w:rsid w:val="06FA3EB4"/>
    <w:rsid w:val="07034B6D"/>
    <w:rsid w:val="070F01BB"/>
    <w:rsid w:val="071A50ED"/>
    <w:rsid w:val="07410777"/>
    <w:rsid w:val="074946C8"/>
    <w:rsid w:val="076D0E47"/>
    <w:rsid w:val="077514EB"/>
    <w:rsid w:val="078E35B7"/>
    <w:rsid w:val="07C74E09"/>
    <w:rsid w:val="07D83190"/>
    <w:rsid w:val="08131831"/>
    <w:rsid w:val="082457AD"/>
    <w:rsid w:val="083C56DB"/>
    <w:rsid w:val="089D527C"/>
    <w:rsid w:val="08A00110"/>
    <w:rsid w:val="08A9795F"/>
    <w:rsid w:val="08B16682"/>
    <w:rsid w:val="08E54EF2"/>
    <w:rsid w:val="08FE1160"/>
    <w:rsid w:val="093F0D53"/>
    <w:rsid w:val="09572360"/>
    <w:rsid w:val="09621EA3"/>
    <w:rsid w:val="09FA33C8"/>
    <w:rsid w:val="0A126A8C"/>
    <w:rsid w:val="0A155BE6"/>
    <w:rsid w:val="0A300E6A"/>
    <w:rsid w:val="0A3012AA"/>
    <w:rsid w:val="0A6D6F6C"/>
    <w:rsid w:val="0A6F22C5"/>
    <w:rsid w:val="0A735943"/>
    <w:rsid w:val="0A803661"/>
    <w:rsid w:val="0AC97464"/>
    <w:rsid w:val="0ACF57FA"/>
    <w:rsid w:val="0AD041EC"/>
    <w:rsid w:val="0AE0386F"/>
    <w:rsid w:val="0B021D4C"/>
    <w:rsid w:val="0B04373C"/>
    <w:rsid w:val="0B2D660A"/>
    <w:rsid w:val="0B4876A3"/>
    <w:rsid w:val="0B8E2AD6"/>
    <w:rsid w:val="0BAB1AB8"/>
    <w:rsid w:val="0BDE66B1"/>
    <w:rsid w:val="0C3E4AC9"/>
    <w:rsid w:val="0CC17AF0"/>
    <w:rsid w:val="0CEE0F41"/>
    <w:rsid w:val="0D243BC0"/>
    <w:rsid w:val="0D7637B2"/>
    <w:rsid w:val="0DC62A88"/>
    <w:rsid w:val="0DEB00F5"/>
    <w:rsid w:val="0DEB2380"/>
    <w:rsid w:val="0E0B7D94"/>
    <w:rsid w:val="0E0F4865"/>
    <w:rsid w:val="0E352203"/>
    <w:rsid w:val="0E41118D"/>
    <w:rsid w:val="0E607E54"/>
    <w:rsid w:val="0E654841"/>
    <w:rsid w:val="0EA01EF0"/>
    <w:rsid w:val="0EB974DF"/>
    <w:rsid w:val="0EC75A69"/>
    <w:rsid w:val="0EEF0716"/>
    <w:rsid w:val="0F017B03"/>
    <w:rsid w:val="0F4D535F"/>
    <w:rsid w:val="0F7921B5"/>
    <w:rsid w:val="0FB352EA"/>
    <w:rsid w:val="0FD562DA"/>
    <w:rsid w:val="100920B1"/>
    <w:rsid w:val="101E4558"/>
    <w:rsid w:val="103B0349"/>
    <w:rsid w:val="106337A1"/>
    <w:rsid w:val="10764B7B"/>
    <w:rsid w:val="107F5FEB"/>
    <w:rsid w:val="10AB6FB6"/>
    <w:rsid w:val="10F92125"/>
    <w:rsid w:val="1164312C"/>
    <w:rsid w:val="116B787F"/>
    <w:rsid w:val="11DD399B"/>
    <w:rsid w:val="11F22FA8"/>
    <w:rsid w:val="12311376"/>
    <w:rsid w:val="1239622B"/>
    <w:rsid w:val="12535865"/>
    <w:rsid w:val="129153C0"/>
    <w:rsid w:val="12A04F4F"/>
    <w:rsid w:val="12C64289"/>
    <w:rsid w:val="13097EDE"/>
    <w:rsid w:val="131D52D8"/>
    <w:rsid w:val="133B36A3"/>
    <w:rsid w:val="13771278"/>
    <w:rsid w:val="13923D79"/>
    <w:rsid w:val="13D51539"/>
    <w:rsid w:val="13E40E6B"/>
    <w:rsid w:val="14031753"/>
    <w:rsid w:val="14041468"/>
    <w:rsid w:val="14151903"/>
    <w:rsid w:val="1444190A"/>
    <w:rsid w:val="145C42FB"/>
    <w:rsid w:val="1463257A"/>
    <w:rsid w:val="148324DA"/>
    <w:rsid w:val="148B7355"/>
    <w:rsid w:val="14A34FD7"/>
    <w:rsid w:val="14D0328E"/>
    <w:rsid w:val="151A4385"/>
    <w:rsid w:val="15244743"/>
    <w:rsid w:val="15282E20"/>
    <w:rsid w:val="154914FE"/>
    <w:rsid w:val="154B0338"/>
    <w:rsid w:val="15634D10"/>
    <w:rsid w:val="1567286F"/>
    <w:rsid w:val="156F6E5A"/>
    <w:rsid w:val="15837E37"/>
    <w:rsid w:val="15967F87"/>
    <w:rsid w:val="15E87629"/>
    <w:rsid w:val="15F20DB4"/>
    <w:rsid w:val="1649135E"/>
    <w:rsid w:val="164D7E68"/>
    <w:rsid w:val="16547E40"/>
    <w:rsid w:val="167B0BBF"/>
    <w:rsid w:val="16D55DD1"/>
    <w:rsid w:val="16F11389"/>
    <w:rsid w:val="16F64793"/>
    <w:rsid w:val="172851FE"/>
    <w:rsid w:val="174713BD"/>
    <w:rsid w:val="17494D9A"/>
    <w:rsid w:val="1787021A"/>
    <w:rsid w:val="17B97EE9"/>
    <w:rsid w:val="17E24B9E"/>
    <w:rsid w:val="180271EF"/>
    <w:rsid w:val="1803541E"/>
    <w:rsid w:val="18343298"/>
    <w:rsid w:val="183A6057"/>
    <w:rsid w:val="18576907"/>
    <w:rsid w:val="18784BEC"/>
    <w:rsid w:val="18DE629D"/>
    <w:rsid w:val="19030EF4"/>
    <w:rsid w:val="192C11A5"/>
    <w:rsid w:val="19321F29"/>
    <w:rsid w:val="194B5D4D"/>
    <w:rsid w:val="196B38A3"/>
    <w:rsid w:val="19864975"/>
    <w:rsid w:val="19B0209D"/>
    <w:rsid w:val="19C26CCA"/>
    <w:rsid w:val="19EE6CF3"/>
    <w:rsid w:val="19FD36B1"/>
    <w:rsid w:val="1A27385F"/>
    <w:rsid w:val="1A426B29"/>
    <w:rsid w:val="1A445135"/>
    <w:rsid w:val="1A654D1C"/>
    <w:rsid w:val="1A910CFA"/>
    <w:rsid w:val="1A951838"/>
    <w:rsid w:val="1A9526A9"/>
    <w:rsid w:val="1AB84DFF"/>
    <w:rsid w:val="1AC63D7B"/>
    <w:rsid w:val="1AD9135B"/>
    <w:rsid w:val="1ADC127E"/>
    <w:rsid w:val="1B0D2E63"/>
    <w:rsid w:val="1B14380B"/>
    <w:rsid w:val="1B187908"/>
    <w:rsid w:val="1B915278"/>
    <w:rsid w:val="1B961579"/>
    <w:rsid w:val="1B97488E"/>
    <w:rsid w:val="1BC6234C"/>
    <w:rsid w:val="1CCD74B3"/>
    <w:rsid w:val="1D3B7DA6"/>
    <w:rsid w:val="1D3C0054"/>
    <w:rsid w:val="1D5C7776"/>
    <w:rsid w:val="1D5E3A3C"/>
    <w:rsid w:val="1D8965DF"/>
    <w:rsid w:val="1D8B39A2"/>
    <w:rsid w:val="1DA527E4"/>
    <w:rsid w:val="1DA90E45"/>
    <w:rsid w:val="1DBF10A0"/>
    <w:rsid w:val="1DCD32DA"/>
    <w:rsid w:val="1DE3619F"/>
    <w:rsid w:val="1E066731"/>
    <w:rsid w:val="1E194D71"/>
    <w:rsid w:val="1E19731B"/>
    <w:rsid w:val="1E2D276D"/>
    <w:rsid w:val="1E473794"/>
    <w:rsid w:val="1E4E7ABA"/>
    <w:rsid w:val="1E5906A7"/>
    <w:rsid w:val="1E676FF1"/>
    <w:rsid w:val="1E7B6870"/>
    <w:rsid w:val="1E7C0F02"/>
    <w:rsid w:val="1E8C7F7A"/>
    <w:rsid w:val="1E96765C"/>
    <w:rsid w:val="1EB6271C"/>
    <w:rsid w:val="1F0D04A8"/>
    <w:rsid w:val="1F135E12"/>
    <w:rsid w:val="1F1E5AE0"/>
    <w:rsid w:val="1F212F73"/>
    <w:rsid w:val="1F29007A"/>
    <w:rsid w:val="1F332EBA"/>
    <w:rsid w:val="1F674457"/>
    <w:rsid w:val="1F8577DB"/>
    <w:rsid w:val="1F864F9E"/>
    <w:rsid w:val="1F892FFB"/>
    <w:rsid w:val="1FD335A3"/>
    <w:rsid w:val="2035524C"/>
    <w:rsid w:val="204A5A11"/>
    <w:rsid w:val="20697916"/>
    <w:rsid w:val="20797769"/>
    <w:rsid w:val="20A17934"/>
    <w:rsid w:val="20A300F2"/>
    <w:rsid w:val="20AC6A7E"/>
    <w:rsid w:val="20FF5536"/>
    <w:rsid w:val="211F297F"/>
    <w:rsid w:val="211F70F4"/>
    <w:rsid w:val="212A2E1D"/>
    <w:rsid w:val="21C216D4"/>
    <w:rsid w:val="21D6752D"/>
    <w:rsid w:val="220B300F"/>
    <w:rsid w:val="2215033F"/>
    <w:rsid w:val="22154FE7"/>
    <w:rsid w:val="22331EE8"/>
    <w:rsid w:val="22473280"/>
    <w:rsid w:val="225C23F6"/>
    <w:rsid w:val="225E22ED"/>
    <w:rsid w:val="22641A11"/>
    <w:rsid w:val="228F35B0"/>
    <w:rsid w:val="22941B33"/>
    <w:rsid w:val="22C66C59"/>
    <w:rsid w:val="230E6C45"/>
    <w:rsid w:val="23116087"/>
    <w:rsid w:val="23235338"/>
    <w:rsid w:val="23333F56"/>
    <w:rsid w:val="23521217"/>
    <w:rsid w:val="236B37DA"/>
    <w:rsid w:val="23841CBC"/>
    <w:rsid w:val="23A45F21"/>
    <w:rsid w:val="23BA1C42"/>
    <w:rsid w:val="23CE11F0"/>
    <w:rsid w:val="23E53911"/>
    <w:rsid w:val="247B7726"/>
    <w:rsid w:val="24C9258B"/>
    <w:rsid w:val="252504DC"/>
    <w:rsid w:val="25313FC5"/>
    <w:rsid w:val="254C122A"/>
    <w:rsid w:val="25BA1EB4"/>
    <w:rsid w:val="25C66622"/>
    <w:rsid w:val="25D7305F"/>
    <w:rsid w:val="25F52A64"/>
    <w:rsid w:val="26297BD5"/>
    <w:rsid w:val="266875C8"/>
    <w:rsid w:val="26897899"/>
    <w:rsid w:val="268B3EEA"/>
    <w:rsid w:val="269533D0"/>
    <w:rsid w:val="26AA52EF"/>
    <w:rsid w:val="26C12861"/>
    <w:rsid w:val="26D84C24"/>
    <w:rsid w:val="26E04538"/>
    <w:rsid w:val="26F0311D"/>
    <w:rsid w:val="26F13FAC"/>
    <w:rsid w:val="26F37B89"/>
    <w:rsid w:val="26F7351F"/>
    <w:rsid w:val="27384761"/>
    <w:rsid w:val="275B2AEC"/>
    <w:rsid w:val="27DB4111"/>
    <w:rsid w:val="28192C43"/>
    <w:rsid w:val="2823433F"/>
    <w:rsid w:val="28396CF7"/>
    <w:rsid w:val="283F446A"/>
    <w:rsid w:val="286857B4"/>
    <w:rsid w:val="2897358A"/>
    <w:rsid w:val="28A16ED3"/>
    <w:rsid w:val="28C126DB"/>
    <w:rsid w:val="28D01068"/>
    <w:rsid w:val="294C55C9"/>
    <w:rsid w:val="296B172A"/>
    <w:rsid w:val="299A5236"/>
    <w:rsid w:val="29BB4451"/>
    <w:rsid w:val="2A0E1BB7"/>
    <w:rsid w:val="2A3C3B0D"/>
    <w:rsid w:val="2A471174"/>
    <w:rsid w:val="2A724256"/>
    <w:rsid w:val="2A7706A1"/>
    <w:rsid w:val="2A9A054A"/>
    <w:rsid w:val="2AB729DE"/>
    <w:rsid w:val="2ACF2CD4"/>
    <w:rsid w:val="2AD11AD1"/>
    <w:rsid w:val="2AE24A22"/>
    <w:rsid w:val="2AF54776"/>
    <w:rsid w:val="2B274EA6"/>
    <w:rsid w:val="2B4C65A6"/>
    <w:rsid w:val="2B4D4C70"/>
    <w:rsid w:val="2B6130AE"/>
    <w:rsid w:val="2B787959"/>
    <w:rsid w:val="2B7E4E2F"/>
    <w:rsid w:val="2B903AA2"/>
    <w:rsid w:val="2B987B94"/>
    <w:rsid w:val="2BB27D0D"/>
    <w:rsid w:val="2BB67EDC"/>
    <w:rsid w:val="2BBF2343"/>
    <w:rsid w:val="2BD411D0"/>
    <w:rsid w:val="2C015938"/>
    <w:rsid w:val="2C065B9D"/>
    <w:rsid w:val="2C11436F"/>
    <w:rsid w:val="2C5C2324"/>
    <w:rsid w:val="2C5C4396"/>
    <w:rsid w:val="2CD273EF"/>
    <w:rsid w:val="2CD860A6"/>
    <w:rsid w:val="2D0229F5"/>
    <w:rsid w:val="2D045A71"/>
    <w:rsid w:val="2D0923E1"/>
    <w:rsid w:val="2D334898"/>
    <w:rsid w:val="2D4E0B5F"/>
    <w:rsid w:val="2D780F3C"/>
    <w:rsid w:val="2D8A6D77"/>
    <w:rsid w:val="2D9F4EE8"/>
    <w:rsid w:val="2DA0251A"/>
    <w:rsid w:val="2DC05419"/>
    <w:rsid w:val="2DCB209C"/>
    <w:rsid w:val="2DE944B1"/>
    <w:rsid w:val="2EC85E40"/>
    <w:rsid w:val="2ED35028"/>
    <w:rsid w:val="2ED470AE"/>
    <w:rsid w:val="2EEF0926"/>
    <w:rsid w:val="2EFE13DA"/>
    <w:rsid w:val="2F20061D"/>
    <w:rsid w:val="2F2E2083"/>
    <w:rsid w:val="2F325202"/>
    <w:rsid w:val="2F4A0DDF"/>
    <w:rsid w:val="2F5E7E99"/>
    <w:rsid w:val="2F6076A2"/>
    <w:rsid w:val="2F614FA7"/>
    <w:rsid w:val="2FA357F5"/>
    <w:rsid w:val="2FD02AE2"/>
    <w:rsid w:val="300A1F85"/>
    <w:rsid w:val="301632BE"/>
    <w:rsid w:val="30565C03"/>
    <w:rsid w:val="30DC155A"/>
    <w:rsid w:val="30DC254E"/>
    <w:rsid w:val="30EE2747"/>
    <w:rsid w:val="30FF3C4C"/>
    <w:rsid w:val="310E473A"/>
    <w:rsid w:val="316A7849"/>
    <w:rsid w:val="3172301F"/>
    <w:rsid w:val="31733D7B"/>
    <w:rsid w:val="31817D83"/>
    <w:rsid w:val="31AF5BDA"/>
    <w:rsid w:val="31B433B0"/>
    <w:rsid w:val="31D85324"/>
    <w:rsid w:val="31DC1627"/>
    <w:rsid w:val="31E45A50"/>
    <w:rsid w:val="31EC5663"/>
    <w:rsid w:val="31EF5BED"/>
    <w:rsid w:val="31FE5A62"/>
    <w:rsid w:val="32062627"/>
    <w:rsid w:val="32293AD0"/>
    <w:rsid w:val="322C1D97"/>
    <w:rsid w:val="322C5A5F"/>
    <w:rsid w:val="322D7048"/>
    <w:rsid w:val="322E28DE"/>
    <w:rsid w:val="32455543"/>
    <w:rsid w:val="327033DD"/>
    <w:rsid w:val="32742502"/>
    <w:rsid w:val="32742C02"/>
    <w:rsid w:val="327A2375"/>
    <w:rsid w:val="32A11E6B"/>
    <w:rsid w:val="32AB57FC"/>
    <w:rsid w:val="32AE28F8"/>
    <w:rsid w:val="32F43592"/>
    <w:rsid w:val="32F746CF"/>
    <w:rsid w:val="33173706"/>
    <w:rsid w:val="337E248F"/>
    <w:rsid w:val="33B60FD2"/>
    <w:rsid w:val="33D820EE"/>
    <w:rsid w:val="341121E6"/>
    <w:rsid w:val="34285EC7"/>
    <w:rsid w:val="342D54AC"/>
    <w:rsid w:val="344471C8"/>
    <w:rsid w:val="34573D7B"/>
    <w:rsid w:val="34763909"/>
    <w:rsid w:val="347A0556"/>
    <w:rsid w:val="3482743A"/>
    <w:rsid w:val="34855463"/>
    <w:rsid w:val="34971490"/>
    <w:rsid w:val="34F012E0"/>
    <w:rsid w:val="35B55B3D"/>
    <w:rsid w:val="35BA7C88"/>
    <w:rsid w:val="35DF474B"/>
    <w:rsid w:val="35F06053"/>
    <w:rsid w:val="361960AF"/>
    <w:rsid w:val="36351CC3"/>
    <w:rsid w:val="3640083F"/>
    <w:rsid w:val="364A6F41"/>
    <w:rsid w:val="36787CC0"/>
    <w:rsid w:val="368930DA"/>
    <w:rsid w:val="3691575F"/>
    <w:rsid w:val="36EE6FD8"/>
    <w:rsid w:val="371D4688"/>
    <w:rsid w:val="3722308C"/>
    <w:rsid w:val="37312EDB"/>
    <w:rsid w:val="37347C73"/>
    <w:rsid w:val="374C43B4"/>
    <w:rsid w:val="375E6E6F"/>
    <w:rsid w:val="3781684D"/>
    <w:rsid w:val="37895702"/>
    <w:rsid w:val="378C059D"/>
    <w:rsid w:val="37A405FF"/>
    <w:rsid w:val="37BD72E7"/>
    <w:rsid w:val="37CE4F37"/>
    <w:rsid w:val="37E8067A"/>
    <w:rsid w:val="38001526"/>
    <w:rsid w:val="38027496"/>
    <w:rsid w:val="380D685F"/>
    <w:rsid w:val="38207BD6"/>
    <w:rsid w:val="384C6E5B"/>
    <w:rsid w:val="38B40ED0"/>
    <w:rsid w:val="38B47F95"/>
    <w:rsid w:val="38CF35E8"/>
    <w:rsid w:val="38D416E3"/>
    <w:rsid w:val="39140447"/>
    <w:rsid w:val="39236304"/>
    <w:rsid w:val="39681876"/>
    <w:rsid w:val="398A3059"/>
    <w:rsid w:val="398C14D9"/>
    <w:rsid w:val="39B2203F"/>
    <w:rsid w:val="39B245E0"/>
    <w:rsid w:val="39BF421B"/>
    <w:rsid w:val="39DA3FF3"/>
    <w:rsid w:val="39F26A8C"/>
    <w:rsid w:val="39F72DF7"/>
    <w:rsid w:val="3A363AD1"/>
    <w:rsid w:val="3A3C6107"/>
    <w:rsid w:val="3A5E4FED"/>
    <w:rsid w:val="3A5E5F9B"/>
    <w:rsid w:val="3A903028"/>
    <w:rsid w:val="3AE15EB5"/>
    <w:rsid w:val="3AF6311B"/>
    <w:rsid w:val="3AF63E04"/>
    <w:rsid w:val="3AFE7CDB"/>
    <w:rsid w:val="3B280041"/>
    <w:rsid w:val="3B3261AF"/>
    <w:rsid w:val="3B3D3AA5"/>
    <w:rsid w:val="3B781D15"/>
    <w:rsid w:val="3BCF4E90"/>
    <w:rsid w:val="3BE1144B"/>
    <w:rsid w:val="3C3E0741"/>
    <w:rsid w:val="3C46689E"/>
    <w:rsid w:val="3C513BD4"/>
    <w:rsid w:val="3C5E3256"/>
    <w:rsid w:val="3C7C0F27"/>
    <w:rsid w:val="3CA34AE3"/>
    <w:rsid w:val="3CAC27A8"/>
    <w:rsid w:val="3CDC75CB"/>
    <w:rsid w:val="3CE37368"/>
    <w:rsid w:val="3CEE6258"/>
    <w:rsid w:val="3D0A4BEF"/>
    <w:rsid w:val="3D2418F7"/>
    <w:rsid w:val="3D7400F8"/>
    <w:rsid w:val="3D8B1AD3"/>
    <w:rsid w:val="3DB2121C"/>
    <w:rsid w:val="3DBE030E"/>
    <w:rsid w:val="3DCE1DAF"/>
    <w:rsid w:val="3DF25703"/>
    <w:rsid w:val="3DFD386E"/>
    <w:rsid w:val="3E0A1382"/>
    <w:rsid w:val="3E3C086E"/>
    <w:rsid w:val="3E463BFE"/>
    <w:rsid w:val="3E5A0AE8"/>
    <w:rsid w:val="3E9B439A"/>
    <w:rsid w:val="3EE75E66"/>
    <w:rsid w:val="3F2D6212"/>
    <w:rsid w:val="3F302B64"/>
    <w:rsid w:val="3F453D98"/>
    <w:rsid w:val="3F55720C"/>
    <w:rsid w:val="3FB416D1"/>
    <w:rsid w:val="3FB5361E"/>
    <w:rsid w:val="3FB579F9"/>
    <w:rsid w:val="3FD756D5"/>
    <w:rsid w:val="3FEF0F52"/>
    <w:rsid w:val="3FFA57FE"/>
    <w:rsid w:val="40267F92"/>
    <w:rsid w:val="404F1FC3"/>
    <w:rsid w:val="4059345D"/>
    <w:rsid w:val="40653741"/>
    <w:rsid w:val="408C03C7"/>
    <w:rsid w:val="408E191C"/>
    <w:rsid w:val="40AE087F"/>
    <w:rsid w:val="40CA696A"/>
    <w:rsid w:val="417D1205"/>
    <w:rsid w:val="41FA5E3F"/>
    <w:rsid w:val="420533DE"/>
    <w:rsid w:val="425806AD"/>
    <w:rsid w:val="427C7E6E"/>
    <w:rsid w:val="42994196"/>
    <w:rsid w:val="429C7D92"/>
    <w:rsid w:val="429F1028"/>
    <w:rsid w:val="42B83387"/>
    <w:rsid w:val="42B947B8"/>
    <w:rsid w:val="42F604BC"/>
    <w:rsid w:val="432C5733"/>
    <w:rsid w:val="434677AF"/>
    <w:rsid w:val="435824E5"/>
    <w:rsid w:val="43727992"/>
    <w:rsid w:val="440F502B"/>
    <w:rsid w:val="441E3D9D"/>
    <w:rsid w:val="441F0DBC"/>
    <w:rsid w:val="44334391"/>
    <w:rsid w:val="4442339B"/>
    <w:rsid w:val="44476FCF"/>
    <w:rsid w:val="44493EFF"/>
    <w:rsid w:val="44917D4C"/>
    <w:rsid w:val="4493445E"/>
    <w:rsid w:val="44BF6ED9"/>
    <w:rsid w:val="44D5793C"/>
    <w:rsid w:val="45215767"/>
    <w:rsid w:val="455E0EEC"/>
    <w:rsid w:val="4589104B"/>
    <w:rsid w:val="45BB4997"/>
    <w:rsid w:val="45C73555"/>
    <w:rsid w:val="45DB24A8"/>
    <w:rsid w:val="460C5F9C"/>
    <w:rsid w:val="463F0F52"/>
    <w:rsid w:val="464B6AFF"/>
    <w:rsid w:val="4660479E"/>
    <w:rsid w:val="46954188"/>
    <w:rsid w:val="46A55895"/>
    <w:rsid w:val="47304964"/>
    <w:rsid w:val="47352C12"/>
    <w:rsid w:val="474003BF"/>
    <w:rsid w:val="4771627F"/>
    <w:rsid w:val="4775708A"/>
    <w:rsid w:val="47965046"/>
    <w:rsid w:val="47AB4502"/>
    <w:rsid w:val="47CA5434"/>
    <w:rsid w:val="47D91D8D"/>
    <w:rsid w:val="47F95F8C"/>
    <w:rsid w:val="48070938"/>
    <w:rsid w:val="483D5946"/>
    <w:rsid w:val="48632055"/>
    <w:rsid w:val="48725345"/>
    <w:rsid w:val="48877D7C"/>
    <w:rsid w:val="48C40099"/>
    <w:rsid w:val="48D743A2"/>
    <w:rsid w:val="48E20F97"/>
    <w:rsid w:val="4913406B"/>
    <w:rsid w:val="494071CD"/>
    <w:rsid w:val="49774B8D"/>
    <w:rsid w:val="497C248E"/>
    <w:rsid w:val="498D548F"/>
    <w:rsid w:val="498F4DFA"/>
    <w:rsid w:val="49963822"/>
    <w:rsid w:val="49B103C6"/>
    <w:rsid w:val="49D41B61"/>
    <w:rsid w:val="49E95B8B"/>
    <w:rsid w:val="4A13414B"/>
    <w:rsid w:val="4A2167FC"/>
    <w:rsid w:val="4A3743A4"/>
    <w:rsid w:val="4A380F75"/>
    <w:rsid w:val="4A5772E1"/>
    <w:rsid w:val="4A824444"/>
    <w:rsid w:val="4A931718"/>
    <w:rsid w:val="4AA1777B"/>
    <w:rsid w:val="4ADB64E6"/>
    <w:rsid w:val="4B072149"/>
    <w:rsid w:val="4B221C9D"/>
    <w:rsid w:val="4B366A21"/>
    <w:rsid w:val="4B410375"/>
    <w:rsid w:val="4B4B4C31"/>
    <w:rsid w:val="4B5064A6"/>
    <w:rsid w:val="4B837323"/>
    <w:rsid w:val="4B8D0AF8"/>
    <w:rsid w:val="4BA140B6"/>
    <w:rsid w:val="4BFD39F4"/>
    <w:rsid w:val="4C0618CC"/>
    <w:rsid w:val="4C2F51E2"/>
    <w:rsid w:val="4C7002F7"/>
    <w:rsid w:val="4CA24E44"/>
    <w:rsid w:val="4CE1498B"/>
    <w:rsid w:val="4CE5246B"/>
    <w:rsid w:val="4D0723D7"/>
    <w:rsid w:val="4D0A2CFB"/>
    <w:rsid w:val="4D395DA1"/>
    <w:rsid w:val="4D537803"/>
    <w:rsid w:val="4D775BD0"/>
    <w:rsid w:val="4D82558C"/>
    <w:rsid w:val="4DB43B42"/>
    <w:rsid w:val="4DC72AB0"/>
    <w:rsid w:val="4DE643CE"/>
    <w:rsid w:val="4DFE6D9C"/>
    <w:rsid w:val="4E0E5241"/>
    <w:rsid w:val="4E112343"/>
    <w:rsid w:val="4E3F47E8"/>
    <w:rsid w:val="4E655D03"/>
    <w:rsid w:val="4E782B6D"/>
    <w:rsid w:val="4E947414"/>
    <w:rsid w:val="4EDF5197"/>
    <w:rsid w:val="4F002902"/>
    <w:rsid w:val="4F5F4CAB"/>
    <w:rsid w:val="4F7F4559"/>
    <w:rsid w:val="4FBF1A0D"/>
    <w:rsid w:val="4FDB4373"/>
    <w:rsid w:val="4FFA61DB"/>
    <w:rsid w:val="5009224E"/>
    <w:rsid w:val="500B3614"/>
    <w:rsid w:val="50184FA3"/>
    <w:rsid w:val="50430BB4"/>
    <w:rsid w:val="504F4888"/>
    <w:rsid w:val="505C3E05"/>
    <w:rsid w:val="509B68A9"/>
    <w:rsid w:val="50AD3035"/>
    <w:rsid w:val="50B35BBF"/>
    <w:rsid w:val="50C412A0"/>
    <w:rsid w:val="50CB2C41"/>
    <w:rsid w:val="510532F1"/>
    <w:rsid w:val="51BC5986"/>
    <w:rsid w:val="51C9434D"/>
    <w:rsid w:val="521A251D"/>
    <w:rsid w:val="52430CFF"/>
    <w:rsid w:val="525A2B20"/>
    <w:rsid w:val="52F061DD"/>
    <w:rsid w:val="52F1385E"/>
    <w:rsid w:val="530B5B50"/>
    <w:rsid w:val="53420980"/>
    <w:rsid w:val="53B14AB1"/>
    <w:rsid w:val="53B53B4E"/>
    <w:rsid w:val="53EE49F2"/>
    <w:rsid w:val="53FF626E"/>
    <w:rsid w:val="540C68A0"/>
    <w:rsid w:val="541416BD"/>
    <w:rsid w:val="543D1C9F"/>
    <w:rsid w:val="54784E1B"/>
    <w:rsid w:val="547D3FC0"/>
    <w:rsid w:val="5485468F"/>
    <w:rsid w:val="548D1EBC"/>
    <w:rsid w:val="548D4D1B"/>
    <w:rsid w:val="54FB56B7"/>
    <w:rsid w:val="55043C68"/>
    <w:rsid w:val="55086F68"/>
    <w:rsid w:val="554425C5"/>
    <w:rsid w:val="554D7917"/>
    <w:rsid w:val="555C1B0D"/>
    <w:rsid w:val="5585174F"/>
    <w:rsid w:val="55AF0E23"/>
    <w:rsid w:val="55DF56FB"/>
    <w:rsid w:val="55FC3817"/>
    <w:rsid w:val="56544346"/>
    <w:rsid w:val="567F1FED"/>
    <w:rsid w:val="56B02A21"/>
    <w:rsid w:val="56D5003E"/>
    <w:rsid w:val="56EE3E6D"/>
    <w:rsid w:val="56F759D7"/>
    <w:rsid w:val="57221125"/>
    <w:rsid w:val="575150B1"/>
    <w:rsid w:val="575361BE"/>
    <w:rsid w:val="57704093"/>
    <w:rsid w:val="57A47F1B"/>
    <w:rsid w:val="57B5092C"/>
    <w:rsid w:val="57D6569F"/>
    <w:rsid w:val="57FF1425"/>
    <w:rsid w:val="580342E5"/>
    <w:rsid w:val="5825041D"/>
    <w:rsid w:val="58BB4FEA"/>
    <w:rsid w:val="58D56AF6"/>
    <w:rsid w:val="58DF069A"/>
    <w:rsid w:val="5914442F"/>
    <w:rsid w:val="593B6FFF"/>
    <w:rsid w:val="596B5BBE"/>
    <w:rsid w:val="5986024A"/>
    <w:rsid w:val="598A738C"/>
    <w:rsid w:val="598E0F3E"/>
    <w:rsid w:val="59B81F3E"/>
    <w:rsid w:val="59C01C40"/>
    <w:rsid w:val="59C06909"/>
    <w:rsid w:val="59C431D3"/>
    <w:rsid w:val="5A0510EB"/>
    <w:rsid w:val="5A153589"/>
    <w:rsid w:val="5A28791A"/>
    <w:rsid w:val="5A2C067C"/>
    <w:rsid w:val="5A623689"/>
    <w:rsid w:val="5A722FC9"/>
    <w:rsid w:val="5A9113BA"/>
    <w:rsid w:val="5A915BF0"/>
    <w:rsid w:val="5AAD40C3"/>
    <w:rsid w:val="5AE14216"/>
    <w:rsid w:val="5AE22E13"/>
    <w:rsid w:val="5AFC51B1"/>
    <w:rsid w:val="5B0B0058"/>
    <w:rsid w:val="5B626152"/>
    <w:rsid w:val="5B63067A"/>
    <w:rsid w:val="5B6A7475"/>
    <w:rsid w:val="5B7D2A18"/>
    <w:rsid w:val="5B8A45DE"/>
    <w:rsid w:val="5B973163"/>
    <w:rsid w:val="5BB661BA"/>
    <w:rsid w:val="5BC36B85"/>
    <w:rsid w:val="5BC900B9"/>
    <w:rsid w:val="5BE25E44"/>
    <w:rsid w:val="5BEA4CF5"/>
    <w:rsid w:val="5C236670"/>
    <w:rsid w:val="5C30622F"/>
    <w:rsid w:val="5C341831"/>
    <w:rsid w:val="5C6007F1"/>
    <w:rsid w:val="5C6031DB"/>
    <w:rsid w:val="5C770968"/>
    <w:rsid w:val="5C7A3C6E"/>
    <w:rsid w:val="5C7B38DB"/>
    <w:rsid w:val="5C9A2AD7"/>
    <w:rsid w:val="5C9C0362"/>
    <w:rsid w:val="5CA50A94"/>
    <w:rsid w:val="5CAA3B42"/>
    <w:rsid w:val="5D42724E"/>
    <w:rsid w:val="5D453675"/>
    <w:rsid w:val="5DA44F69"/>
    <w:rsid w:val="5DBC0ABE"/>
    <w:rsid w:val="5DC664B8"/>
    <w:rsid w:val="5DE4786C"/>
    <w:rsid w:val="5DF16F8B"/>
    <w:rsid w:val="5E827532"/>
    <w:rsid w:val="5E8D6895"/>
    <w:rsid w:val="5F4D2EF6"/>
    <w:rsid w:val="5F641E0D"/>
    <w:rsid w:val="5F764613"/>
    <w:rsid w:val="5F806012"/>
    <w:rsid w:val="5FB4017C"/>
    <w:rsid w:val="5FB76853"/>
    <w:rsid w:val="5FFB68ED"/>
    <w:rsid w:val="6005776C"/>
    <w:rsid w:val="601B190A"/>
    <w:rsid w:val="602B6CCD"/>
    <w:rsid w:val="60396ADA"/>
    <w:rsid w:val="607301C6"/>
    <w:rsid w:val="607D248D"/>
    <w:rsid w:val="60CB577B"/>
    <w:rsid w:val="60D65B2C"/>
    <w:rsid w:val="60FE6742"/>
    <w:rsid w:val="611042A0"/>
    <w:rsid w:val="611C695E"/>
    <w:rsid w:val="61682D25"/>
    <w:rsid w:val="616A532F"/>
    <w:rsid w:val="61AF6D84"/>
    <w:rsid w:val="61B163FA"/>
    <w:rsid w:val="61B166F7"/>
    <w:rsid w:val="61DE3B4D"/>
    <w:rsid w:val="61FB33CA"/>
    <w:rsid w:val="62332FD1"/>
    <w:rsid w:val="62421B7D"/>
    <w:rsid w:val="624F116C"/>
    <w:rsid w:val="625665DF"/>
    <w:rsid w:val="62584E62"/>
    <w:rsid w:val="625A1353"/>
    <w:rsid w:val="629C30CB"/>
    <w:rsid w:val="62AD3FCB"/>
    <w:rsid w:val="62E650E7"/>
    <w:rsid w:val="62E7581C"/>
    <w:rsid w:val="62EB7B91"/>
    <w:rsid w:val="63450460"/>
    <w:rsid w:val="637650BF"/>
    <w:rsid w:val="63B456AB"/>
    <w:rsid w:val="63EB3DBA"/>
    <w:rsid w:val="64054762"/>
    <w:rsid w:val="64104026"/>
    <w:rsid w:val="641C74D2"/>
    <w:rsid w:val="642B4DCB"/>
    <w:rsid w:val="643763DF"/>
    <w:rsid w:val="648657C8"/>
    <w:rsid w:val="64907267"/>
    <w:rsid w:val="64A0332B"/>
    <w:rsid w:val="64BB3BCF"/>
    <w:rsid w:val="64C043C2"/>
    <w:rsid w:val="652D1E8F"/>
    <w:rsid w:val="65501C8C"/>
    <w:rsid w:val="65692F15"/>
    <w:rsid w:val="656B2FA7"/>
    <w:rsid w:val="65875A06"/>
    <w:rsid w:val="659C7372"/>
    <w:rsid w:val="65B929E1"/>
    <w:rsid w:val="65E441B5"/>
    <w:rsid w:val="661A0A13"/>
    <w:rsid w:val="662B61F9"/>
    <w:rsid w:val="668405AB"/>
    <w:rsid w:val="668813BF"/>
    <w:rsid w:val="66A67BEE"/>
    <w:rsid w:val="66C46725"/>
    <w:rsid w:val="66D14E33"/>
    <w:rsid w:val="66E43333"/>
    <w:rsid w:val="66E47177"/>
    <w:rsid w:val="66EF4CD2"/>
    <w:rsid w:val="66FB388F"/>
    <w:rsid w:val="66FB7B04"/>
    <w:rsid w:val="670F4230"/>
    <w:rsid w:val="6729598A"/>
    <w:rsid w:val="6734618F"/>
    <w:rsid w:val="67663740"/>
    <w:rsid w:val="677376B1"/>
    <w:rsid w:val="67A97B0E"/>
    <w:rsid w:val="67B57377"/>
    <w:rsid w:val="67D12242"/>
    <w:rsid w:val="67D468EE"/>
    <w:rsid w:val="67F7197F"/>
    <w:rsid w:val="67FC1245"/>
    <w:rsid w:val="67FC401C"/>
    <w:rsid w:val="680B3DBF"/>
    <w:rsid w:val="68157051"/>
    <w:rsid w:val="681E516B"/>
    <w:rsid w:val="68376569"/>
    <w:rsid w:val="686E4211"/>
    <w:rsid w:val="68794B81"/>
    <w:rsid w:val="687F639B"/>
    <w:rsid w:val="68864522"/>
    <w:rsid w:val="689579EC"/>
    <w:rsid w:val="68B20E1C"/>
    <w:rsid w:val="68C33C66"/>
    <w:rsid w:val="69073078"/>
    <w:rsid w:val="696468FE"/>
    <w:rsid w:val="6971066D"/>
    <w:rsid w:val="697120FE"/>
    <w:rsid w:val="69924144"/>
    <w:rsid w:val="69C655F3"/>
    <w:rsid w:val="6A4C2BD3"/>
    <w:rsid w:val="6A6B42E0"/>
    <w:rsid w:val="6A7B1BDB"/>
    <w:rsid w:val="6A916022"/>
    <w:rsid w:val="6ACD532A"/>
    <w:rsid w:val="6B006E48"/>
    <w:rsid w:val="6B062F7F"/>
    <w:rsid w:val="6B1940CB"/>
    <w:rsid w:val="6B2C49C8"/>
    <w:rsid w:val="6B2F0280"/>
    <w:rsid w:val="6B3A26AC"/>
    <w:rsid w:val="6B5F1149"/>
    <w:rsid w:val="6B997833"/>
    <w:rsid w:val="6BA67DFA"/>
    <w:rsid w:val="6BAC4F3F"/>
    <w:rsid w:val="6BCE548A"/>
    <w:rsid w:val="6C646E0A"/>
    <w:rsid w:val="6C920E39"/>
    <w:rsid w:val="6CB0163A"/>
    <w:rsid w:val="6CBF5146"/>
    <w:rsid w:val="6CE714BD"/>
    <w:rsid w:val="6CE97D18"/>
    <w:rsid w:val="6CEB26A3"/>
    <w:rsid w:val="6D1441B9"/>
    <w:rsid w:val="6D310AA3"/>
    <w:rsid w:val="6D4963B0"/>
    <w:rsid w:val="6D6B115A"/>
    <w:rsid w:val="6DAD7DDF"/>
    <w:rsid w:val="6DAE5E03"/>
    <w:rsid w:val="6E386F5E"/>
    <w:rsid w:val="6E83302C"/>
    <w:rsid w:val="6E8B1111"/>
    <w:rsid w:val="6E9C08BA"/>
    <w:rsid w:val="6EA64166"/>
    <w:rsid w:val="6EFA026E"/>
    <w:rsid w:val="6EFF35C8"/>
    <w:rsid w:val="6F0D00AD"/>
    <w:rsid w:val="6F473090"/>
    <w:rsid w:val="6F7246F2"/>
    <w:rsid w:val="6FAA0EA1"/>
    <w:rsid w:val="6FC2536B"/>
    <w:rsid w:val="6FDA3160"/>
    <w:rsid w:val="6FF42D24"/>
    <w:rsid w:val="70242184"/>
    <w:rsid w:val="704D2F1E"/>
    <w:rsid w:val="70512559"/>
    <w:rsid w:val="706D1D91"/>
    <w:rsid w:val="706D5984"/>
    <w:rsid w:val="70763EDB"/>
    <w:rsid w:val="707C62AD"/>
    <w:rsid w:val="70E00141"/>
    <w:rsid w:val="70EB2EE3"/>
    <w:rsid w:val="70F874F0"/>
    <w:rsid w:val="71324E21"/>
    <w:rsid w:val="715D551E"/>
    <w:rsid w:val="718817A7"/>
    <w:rsid w:val="718E2160"/>
    <w:rsid w:val="71AA015D"/>
    <w:rsid w:val="71CF6DDF"/>
    <w:rsid w:val="7200659E"/>
    <w:rsid w:val="7210331B"/>
    <w:rsid w:val="72440822"/>
    <w:rsid w:val="724668F1"/>
    <w:rsid w:val="7259304B"/>
    <w:rsid w:val="72671824"/>
    <w:rsid w:val="726761E8"/>
    <w:rsid w:val="72AA1036"/>
    <w:rsid w:val="72B135B2"/>
    <w:rsid w:val="72D9669D"/>
    <w:rsid w:val="72DA43EB"/>
    <w:rsid w:val="72EF1D1A"/>
    <w:rsid w:val="731202A6"/>
    <w:rsid w:val="73200842"/>
    <w:rsid w:val="73262126"/>
    <w:rsid w:val="732B2E04"/>
    <w:rsid w:val="73303A6C"/>
    <w:rsid w:val="734A35BC"/>
    <w:rsid w:val="736C793D"/>
    <w:rsid w:val="73D3698E"/>
    <w:rsid w:val="73E55492"/>
    <w:rsid w:val="746C4B7D"/>
    <w:rsid w:val="74AD16E1"/>
    <w:rsid w:val="74D42E66"/>
    <w:rsid w:val="74D84FF7"/>
    <w:rsid w:val="74FD13DE"/>
    <w:rsid w:val="750619DD"/>
    <w:rsid w:val="75205CA6"/>
    <w:rsid w:val="75654976"/>
    <w:rsid w:val="756A5C96"/>
    <w:rsid w:val="7577036C"/>
    <w:rsid w:val="757C19BA"/>
    <w:rsid w:val="758962F1"/>
    <w:rsid w:val="75977EF1"/>
    <w:rsid w:val="75A6643D"/>
    <w:rsid w:val="75C67F65"/>
    <w:rsid w:val="75E958F2"/>
    <w:rsid w:val="75EC2466"/>
    <w:rsid w:val="760A341F"/>
    <w:rsid w:val="76194C2C"/>
    <w:rsid w:val="7625046E"/>
    <w:rsid w:val="764B7E72"/>
    <w:rsid w:val="766308F1"/>
    <w:rsid w:val="768D3283"/>
    <w:rsid w:val="76CC6A01"/>
    <w:rsid w:val="770D3B1A"/>
    <w:rsid w:val="7711264C"/>
    <w:rsid w:val="77212C85"/>
    <w:rsid w:val="773D6E47"/>
    <w:rsid w:val="77F300EA"/>
    <w:rsid w:val="77F83564"/>
    <w:rsid w:val="77FA7033"/>
    <w:rsid w:val="781D2378"/>
    <w:rsid w:val="783322C5"/>
    <w:rsid w:val="786652B7"/>
    <w:rsid w:val="78764BF0"/>
    <w:rsid w:val="78816FA1"/>
    <w:rsid w:val="78890D80"/>
    <w:rsid w:val="789277C8"/>
    <w:rsid w:val="78A51694"/>
    <w:rsid w:val="78AB4D3F"/>
    <w:rsid w:val="78C50050"/>
    <w:rsid w:val="790A7749"/>
    <w:rsid w:val="7921682F"/>
    <w:rsid w:val="795E4502"/>
    <w:rsid w:val="798A4F9A"/>
    <w:rsid w:val="799D437F"/>
    <w:rsid w:val="799F1C27"/>
    <w:rsid w:val="7A5D22AE"/>
    <w:rsid w:val="7AC87853"/>
    <w:rsid w:val="7ACE5807"/>
    <w:rsid w:val="7B1C1D05"/>
    <w:rsid w:val="7B2C1BF9"/>
    <w:rsid w:val="7B4E344F"/>
    <w:rsid w:val="7B575A1D"/>
    <w:rsid w:val="7B9A0B00"/>
    <w:rsid w:val="7BA976C6"/>
    <w:rsid w:val="7BC3329D"/>
    <w:rsid w:val="7C113264"/>
    <w:rsid w:val="7C122FE2"/>
    <w:rsid w:val="7C18561A"/>
    <w:rsid w:val="7C383A25"/>
    <w:rsid w:val="7C443253"/>
    <w:rsid w:val="7C4A4247"/>
    <w:rsid w:val="7C650FF8"/>
    <w:rsid w:val="7CA961E1"/>
    <w:rsid w:val="7CC13D5C"/>
    <w:rsid w:val="7CC32AC3"/>
    <w:rsid w:val="7CDA1A59"/>
    <w:rsid w:val="7CE71B4B"/>
    <w:rsid w:val="7D1362A6"/>
    <w:rsid w:val="7D1D3AAE"/>
    <w:rsid w:val="7D224207"/>
    <w:rsid w:val="7D3E2C2E"/>
    <w:rsid w:val="7D58703D"/>
    <w:rsid w:val="7D7623AC"/>
    <w:rsid w:val="7D8A7859"/>
    <w:rsid w:val="7D8C7746"/>
    <w:rsid w:val="7D9F66B2"/>
    <w:rsid w:val="7DAA4F54"/>
    <w:rsid w:val="7DC171F0"/>
    <w:rsid w:val="7DDE0024"/>
    <w:rsid w:val="7DE82555"/>
    <w:rsid w:val="7E2D7368"/>
    <w:rsid w:val="7EB120FC"/>
    <w:rsid w:val="7EB60A11"/>
    <w:rsid w:val="7ED70BA6"/>
    <w:rsid w:val="7EDD72D7"/>
    <w:rsid w:val="7EE60311"/>
    <w:rsid w:val="7EEE428C"/>
    <w:rsid w:val="7F0E56E2"/>
    <w:rsid w:val="7F18428D"/>
    <w:rsid w:val="7F1A6AB9"/>
    <w:rsid w:val="7F294BA1"/>
    <w:rsid w:val="7F2B1544"/>
    <w:rsid w:val="7F40727E"/>
    <w:rsid w:val="7F477CE0"/>
    <w:rsid w:val="7F5615F9"/>
    <w:rsid w:val="7F720E28"/>
    <w:rsid w:val="7F783534"/>
    <w:rsid w:val="7F8B1391"/>
    <w:rsid w:val="7F902D8D"/>
    <w:rsid w:val="7F964F0D"/>
    <w:rsid w:val="7FB47696"/>
    <w:rsid w:val="7FB9179D"/>
    <w:rsid w:val="7FBF27BE"/>
    <w:rsid w:val="7FCB5192"/>
    <w:rsid w:val="7FF05EA0"/>
    <w:rsid w:val="7FFF7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unhideWhenUsed/>
    <w:qFormat/>
    <w:uiPriority w:val="99"/>
  </w:style>
  <w:style w:type="paragraph" w:styleId="5">
    <w:name w:val="Date"/>
    <w:basedOn w:val="1"/>
    <w:next w:val="1"/>
    <w:unhideWhenUsed/>
    <w:qFormat/>
    <w:uiPriority w:val="99"/>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List"/>
    <w:basedOn w:val="1"/>
    <w:unhideWhenUsed/>
    <w:qFormat/>
    <w:uiPriority w:val="99"/>
    <w:pPr>
      <w:ind w:left="200" w:hanging="200" w:hangingChars="200"/>
    </w:pPr>
  </w:style>
  <w:style w:type="paragraph" w:styleId="9">
    <w:name w:val="Body Text First Indent"/>
    <w:basedOn w:val="4"/>
    <w:unhideWhenUsed/>
    <w:qFormat/>
    <w:uiPriority w:val="99"/>
    <w:pPr>
      <w:ind w:firstLine="420" w:firstLineChars="100"/>
    </w:p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qFormat/>
    <w:uiPriority w:val="0"/>
    <w:rPr>
      <w:sz w:val="21"/>
    </w:rPr>
  </w:style>
  <w:style w:type="paragraph" w:customStyle="1" w:styleId="14">
    <w:name w:val="无间隔1"/>
    <w:qFormat/>
    <w:uiPriority w:val="0"/>
    <w:pPr>
      <w:widowControl w:val="0"/>
      <w:jc w:val="center"/>
    </w:pPr>
    <w:rPr>
      <w:rFonts w:ascii="Calibri" w:hAnsi="Calibri" w:eastAsia="宋体" w:cs="Times New Roman"/>
      <w:kern w:val="2"/>
      <w:sz w:val="21"/>
      <w:szCs w:val="21"/>
      <w:lang w:val="en-US" w:eastAsia="zh-CN" w:bidi="ar-SA"/>
    </w:rPr>
  </w:style>
  <w:style w:type="paragraph" w:customStyle="1" w:styleId="15">
    <w:name w:val="表"/>
    <w:basedOn w:val="1"/>
    <w:qFormat/>
    <w:uiPriority w:val="0"/>
    <w:pPr>
      <w:spacing w:line="320" w:lineRule="exact"/>
    </w:pPr>
    <w:rPr>
      <w:rFonts w:eastAsia="仿宋_GB2312"/>
      <w:kern w:val="0"/>
      <w:sz w:val="24"/>
      <w:szCs w:val="20"/>
    </w:rPr>
  </w:style>
  <w:style w:type="paragraph" w:customStyle="1" w:styleId="16">
    <w:name w:val="xl39"/>
    <w:basedOn w:val="1"/>
    <w:qFormat/>
    <w:uiPriority w:val="0"/>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17">
    <w:name w:val="xl67"/>
    <w:basedOn w:val="1"/>
    <w:qFormat/>
    <w:uiPriority w:val="0"/>
    <w:pPr>
      <w:widowControl/>
      <w:pBdr>
        <w:left w:val="single" w:color="auto" w:sz="4" w:space="0"/>
      </w:pBdr>
      <w:spacing w:before="100" w:beforeAutospacing="1" w:after="100" w:afterAutospacing="1"/>
      <w:jc w:val="center"/>
    </w:pPr>
    <w:rPr>
      <w:rFonts w:hint="eastAsia" w:ascii="仿宋_GB2312" w:hAnsi="宋体" w:eastAsia="仿宋_GB2312"/>
      <w:kern w:val="0"/>
      <w:sz w:val="24"/>
    </w:rPr>
  </w:style>
  <w:style w:type="paragraph" w:customStyle="1" w:styleId="18">
    <w:name w:val="xl42"/>
    <w:basedOn w:val="1"/>
    <w:qFormat/>
    <w:uiPriority w:val="0"/>
    <w:pPr>
      <w:widowControl/>
      <w:pBdr>
        <w:bottom w:val="dotted" w:color="auto" w:sz="4" w:space="0"/>
        <w:right w:val="dotted" w:color="auto" w:sz="4" w:space="0"/>
      </w:pBdr>
      <w:spacing w:before="100" w:beforeAutospacing="1" w:after="100" w:afterAutospacing="1"/>
      <w:jc w:val="center"/>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4438</Words>
  <Characters>4793</Characters>
  <Lines>28</Lines>
  <Paragraphs>7</Paragraphs>
  <TotalTime>1</TotalTime>
  <ScaleCrop>false</ScaleCrop>
  <LinksUpToDate>false</LinksUpToDate>
  <CharactersWithSpaces>4854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2017-02-17T02:56:00Z</dcterms:created>
  <dc:creator>msj</dc:creator>
  <cp:lastModifiedBy>Administrator</cp:lastModifiedBy>
  <cp:lastPrinted>2022-01-16T05:32:00Z</cp:lastPrinted>
  <dcterms:modified xsi:type="dcterms:W3CDTF">2022-09-05T01:17:40Z</dcterms:modifi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4B8281AE776E4F71BC0BBF010E29B0B1</vt:lpwstr>
  </property>
</Properties>
</file>